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C39BDB">
      <w:pPr>
        <w:spacing w:line="360" w:lineRule="auto"/>
        <w:jc w:val="center"/>
        <w:rPr>
          <w:rFonts w:ascii="华文中宋" w:hAnsi="华文中宋" w:eastAsia="华文中宋"/>
          <w:color w:val="000000"/>
          <w:sz w:val="32"/>
          <w:szCs w:val="32"/>
        </w:rPr>
      </w:pPr>
      <w:r>
        <w:rPr>
          <w:rFonts w:hint="eastAsia" w:ascii="黑体" w:hAnsi="黑体" w:eastAsia="黑体" w:cs="黑体"/>
          <w:color w:val="000000"/>
          <w:sz w:val="32"/>
          <w:szCs w:val="32"/>
        </w:rPr>
        <w:t>安徽省地方标准编制说明</w:t>
      </w:r>
    </w:p>
    <w:tbl>
      <w:tblPr>
        <w:tblStyle w:val="9"/>
        <w:tblW w:w="96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1586"/>
        <w:gridCol w:w="2960"/>
        <w:gridCol w:w="1559"/>
        <w:gridCol w:w="1276"/>
        <w:gridCol w:w="1615"/>
      </w:tblGrid>
      <w:tr w14:paraId="090F9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80" w:type="dxa"/>
            <w:gridSpan w:val="2"/>
            <w:vAlign w:val="center"/>
          </w:tcPr>
          <w:p w14:paraId="71A2DCCA">
            <w:pPr>
              <w:pStyle w:val="23"/>
              <w:adjustRightInd w:val="0"/>
              <w:spacing w:line="360" w:lineRule="auto"/>
              <w:ind w:firstLine="0" w:firstLineChars="0"/>
              <w:contextualSpacing/>
              <w:jc w:val="center"/>
              <w:rPr>
                <w:rFonts w:hAnsi="宋体"/>
                <w:szCs w:val="21"/>
              </w:rPr>
            </w:pPr>
            <w:r>
              <w:rPr>
                <w:rFonts w:hint="eastAsia" w:hAnsi="宋体"/>
                <w:szCs w:val="21"/>
              </w:rPr>
              <w:t>标准名称</w:t>
            </w:r>
          </w:p>
        </w:tc>
        <w:tc>
          <w:tcPr>
            <w:tcW w:w="7410" w:type="dxa"/>
            <w:gridSpan w:val="4"/>
            <w:vAlign w:val="center"/>
          </w:tcPr>
          <w:p w14:paraId="07870B81">
            <w:pPr>
              <w:pStyle w:val="23"/>
              <w:adjustRightInd w:val="0"/>
              <w:spacing w:line="360" w:lineRule="auto"/>
              <w:ind w:firstLine="0" w:firstLineChars="0"/>
              <w:contextualSpacing/>
              <w:jc w:val="center"/>
              <w:rPr>
                <w:rFonts w:hint="default" w:hAnsi="宋体" w:eastAsia="宋体"/>
                <w:szCs w:val="21"/>
                <w:lang w:val="en-US" w:eastAsia="zh-CN"/>
              </w:rPr>
            </w:pPr>
            <w:r>
              <w:rPr>
                <w:rFonts w:hint="eastAsia" w:hAnsi="宋体"/>
                <w:szCs w:val="21"/>
                <w:lang w:val="en-US" w:eastAsia="zh-CN"/>
              </w:rPr>
              <w:t>实验</w:t>
            </w:r>
            <w:r>
              <w:rPr>
                <w:rFonts w:hint="eastAsia"/>
                <w:lang w:val="en-US" w:eastAsia="zh-CN"/>
              </w:rPr>
              <w:t>树鼩</w:t>
            </w:r>
            <w:r>
              <w:rPr>
                <w:rFonts w:hint="eastAsia" w:ascii="宋体" w:hAnsi="宋体" w:eastAsia="宋体" w:cs="Times New Roman"/>
                <w:kern w:val="0"/>
                <w:szCs w:val="21"/>
                <w:lang w:val="en-US" w:eastAsia="zh-CN"/>
              </w:rPr>
              <w:t xml:space="preserve"> 微生物学和寄生虫学等级及监测</w:t>
            </w:r>
          </w:p>
        </w:tc>
      </w:tr>
      <w:tr w14:paraId="58438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80" w:type="dxa"/>
            <w:gridSpan w:val="2"/>
            <w:vAlign w:val="center"/>
          </w:tcPr>
          <w:p w14:paraId="5ADA7CAA">
            <w:pPr>
              <w:pStyle w:val="23"/>
              <w:adjustRightInd w:val="0"/>
              <w:spacing w:line="360" w:lineRule="auto"/>
              <w:ind w:firstLine="0" w:firstLineChars="0"/>
              <w:contextualSpacing/>
              <w:jc w:val="center"/>
              <w:rPr>
                <w:rFonts w:hAnsi="宋体"/>
                <w:szCs w:val="21"/>
              </w:rPr>
            </w:pPr>
            <w:r>
              <w:rPr>
                <w:rFonts w:hint="eastAsia" w:hAnsi="宋体"/>
                <w:szCs w:val="21"/>
              </w:rPr>
              <w:t>任务来源</w:t>
            </w:r>
          </w:p>
          <w:p w14:paraId="3C843EF2">
            <w:pPr>
              <w:pStyle w:val="23"/>
              <w:adjustRightInd w:val="0"/>
              <w:spacing w:line="360" w:lineRule="auto"/>
              <w:ind w:firstLine="0" w:firstLineChars="0"/>
              <w:contextualSpacing/>
              <w:jc w:val="center"/>
              <w:rPr>
                <w:rFonts w:hAnsi="宋体"/>
                <w:szCs w:val="21"/>
              </w:rPr>
            </w:pPr>
            <w:r>
              <w:rPr>
                <w:rFonts w:hint="eastAsia" w:hAnsi="宋体"/>
                <w:szCs w:val="21"/>
              </w:rPr>
              <w:t>（项目计划号）</w:t>
            </w:r>
          </w:p>
        </w:tc>
        <w:tc>
          <w:tcPr>
            <w:tcW w:w="7410" w:type="dxa"/>
            <w:gridSpan w:val="4"/>
            <w:vAlign w:val="center"/>
          </w:tcPr>
          <w:p w14:paraId="049C441E">
            <w:pPr>
              <w:pStyle w:val="23"/>
              <w:adjustRightInd w:val="0"/>
              <w:spacing w:line="360" w:lineRule="auto"/>
              <w:ind w:firstLine="420" w:firstLineChars="200"/>
              <w:contextualSpacing/>
              <w:rPr>
                <w:rFonts w:hAnsi="宋体"/>
                <w:szCs w:val="21"/>
              </w:rPr>
            </w:pPr>
            <w:r>
              <w:rPr>
                <w:rFonts w:hint="default" w:ascii="Times New Roman" w:hAnsi="Times New Roman" w:eastAsia="宋体" w:cs="Times New Roman"/>
                <w:kern w:val="0"/>
                <w:szCs w:val="21"/>
                <w:lang w:val="en-US" w:eastAsia="zh-CN"/>
              </w:rPr>
              <w:t>安徽省</w:t>
            </w:r>
            <w:r>
              <w:rPr>
                <w:rFonts w:hint="default" w:ascii="Times New Roman" w:hAnsi="Times New Roman" w:eastAsia="宋体" w:cs="Times New Roman"/>
                <w:kern w:val="0"/>
                <w:szCs w:val="21"/>
              </w:rPr>
              <w:t>市场监督管理局《关于下达20</w:t>
            </w:r>
            <w:r>
              <w:rPr>
                <w:rFonts w:hint="default" w:ascii="Times New Roman" w:hAnsi="Times New Roman" w:eastAsia="宋体" w:cs="Times New Roman"/>
                <w:kern w:val="0"/>
                <w:szCs w:val="21"/>
                <w:lang w:val="en-US" w:eastAsia="zh-CN"/>
              </w:rPr>
              <w:t>2</w:t>
            </w:r>
            <w:r>
              <w:rPr>
                <w:rFonts w:hint="eastAsia" w:ascii="Times New Roman" w:cs="Times New Roman"/>
                <w:kern w:val="0"/>
                <w:szCs w:val="21"/>
                <w:lang w:val="en-US" w:eastAsia="zh-CN"/>
              </w:rPr>
              <w:t>4</w:t>
            </w:r>
            <w:r>
              <w:rPr>
                <w:rFonts w:hint="default" w:ascii="Times New Roman" w:hAnsi="Times New Roman" w:eastAsia="宋体" w:cs="Times New Roman"/>
                <w:kern w:val="0"/>
                <w:szCs w:val="21"/>
                <w:lang w:val="en-US" w:eastAsia="zh-CN"/>
              </w:rPr>
              <w:t>年第</w:t>
            </w:r>
            <w:r>
              <w:rPr>
                <w:rFonts w:hint="eastAsia" w:ascii="Times New Roman" w:cs="Times New Roman"/>
                <w:kern w:val="0"/>
                <w:szCs w:val="21"/>
                <w:lang w:val="en-US" w:eastAsia="zh-CN"/>
              </w:rPr>
              <w:t>四</w:t>
            </w:r>
            <w:r>
              <w:rPr>
                <w:rFonts w:hint="default" w:ascii="Times New Roman" w:hAnsi="Times New Roman" w:eastAsia="宋体" w:cs="Times New Roman"/>
                <w:kern w:val="0"/>
                <w:szCs w:val="21"/>
                <w:lang w:val="en-US" w:eastAsia="zh-CN"/>
              </w:rPr>
              <w:t>批安徽省地方标准制修订计划的通知</w:t>
            </w:r>
            <w:r>
              <w:rPr>
                <w:rFonts w:hint="default" w:ascii="Times New Roman" w:hAnsi="Times New Roman" w:eastAsia="宋体" w:cs="Times New Roman"/>
                <w:kern w:val="0"/>
                <w:szCs w:val="21"/>
              </w:rPr>
              <w:t>》（</w:t>
            </w:r>
            <w:r>
              <w:rPr>
                <w:rFonts w:hint="default" w:ascii="Times New Roman" w:hAnsi="Times New Roman" w:eastAsia="宋体" w:cs="Times New Roman"/>
                <w:kern w:val="0"/>
                <w:szCs w:val="21"/>
                <w:lang w:val="en-US" w:eastAsia="zh-CN"/>
              </w:rPr>
              <w:t>皖</w:t>
            </w:r>
            <w:r>
              <w:rPr>
                <w:rFonts w:hint="default" w:ascii="Times New Roman" w:hAnsi="Times New Roman" w:eastAsia="宋体" w:cs="Times New Roman"/>
                <w:kern w:val="0"/>
                <w:szCs w:val="21"/>
              </w:rPr>
              <w:t>市监函〔202</w:t>
            </w:r>
            <w:r>
              <w:rPr>
                <w:rFonts w:hint="eastAsia" w:ascii="Times New Roman" w:cs="Times New Roman"/>
                <w:kern w:val="0"/>
                <w:szCs w:val="21"/>
                <w:lang w:val="en-US" w:eastAsia="zh-CN"/>
              </w:rPr>
              <w:t>4</w:t>
            </w:r>
            <w:r>
              <w:rPr>
                <w:rFonts w:hint="default" w:ascii="Times New Roman" w:hAnsi="Times New Roman" w:eastAsia="宋体" w:cs="Times New Roman"/>
                <w:kern w:val="0"/>
                <w:szCs w:val="21"/>
              </w:rPr>
              <w:t>〕</w:t>
            </w:r>
            <w:r>
              <w:rPr>
                <w:rFonts w:hint="eastAsia" w:ascii="Times New Roman" w:cs="Times New Roman"/>
                <w:kern w:val="0"/>
                <w:szCs w:val="21"/>
                <w:lang w:val="en-US" w:eastAsia="zh-CN"/>
              </w:rPr>
              <w:t>524</w:t>
            </w:r>
            <w:r>
              <w:rPr>
                <w:rFonts w:hint="default" w:ascii="Times New Roman" w:hAnsi="Times New Roman" w:eastAsia="宋体" w:cs="Times New Roman"/>
                <w:kern w:val="0"/>
                <w:szCs w:val="21"/>
              </w:rPr>
              <w:t>号），项目计划编号为20</w:t>
            </w:r>
            <w:r>
              <w:rPr>
                <w:rFonts w:hint="default" w:ascii="Times New Roman" w:hAnsi="Times New Roman" w:eastAsia="宋体" w:cs="Times New Roman"/>
                <w:kern w:val="0"/>
                <w:szCs w:val="21"/>
                <w:lang w:val="en-US" w:eastAsia="zh-CN"/>
              </w:rPr>
              <w:t>2</w:t>
            </w:r>
            <w:r>
              <w:rPr>
                <w:rFonts w:hint="eastAsia" w:ascii="Times New Roman" w:cs="Times New Roman"/>
                <w:kern w:val="0"/>
                <w:szCs w:val="21"/>
                <w:lang w:val="en-US" w:eastAsia="zh-CN"/>
              </w:rPr>
              <w:t>4</w:t>
            </w:r>
            <w:r>
              <w:rPr>
                <w:rFonts w:hint="default" w:ascii="Times New Roman" w:hAnsi="Times New Roman" w:eastAsia="宋体" w:cs="Times New Roman"/>
                <w:kern w:val="0"/>
                <w:szCs w:val="21"/>
              </w:rPr>
              <w:t>-</w:t>
            </w:r>
            <w:r>
              <w:rPr>
                <w:rFonts w:hint="eastAsia" w:ascii="Times New Roman" w:cs="Times New Roman"/>
                <w:kern w:val="0"/>
                <w:szCs w:val="21"/>
                <w:lang w:val="en-US" w:eastAsia="zh-CN"/>
              </w:rPr>
              <w:t>4</w:t>
            </w:r>
            <w:r>
              <w:rPr>
                <w:rFonts w:hint="default" w:ascii="Times New Roman" w:hAnsi="Times New Roman" w:eastAsia="宋体" w:cs="Times New Roman"/>
                <w:kern w:val="0"/>
                <w:szCs w:val="21"/>
                <w:lang w:val="en-US" w:eastAsia="zh-CN"/>
              </w:rPr>
              <w:t>-</w:t>
            </w:r>
            <w:r>
              <w:rPr>
                <w:rFonts w:hint="eastAsia" w:ascii="Times New Roman" w:cs="Times New Roman"/>
                <w:kern w:val="0"/>
                <w:szCs w:val="21"/>
                <w:lang w:val="en-US" w:eastAsia="zh-CN"/>
              </w:rPr>
              <w:t>55</w:t>
            </w:r>
            <w:r>
              <w:rPr>
                <w:rFonts w:hint="default" w:ascii="Times New Roman" w:hAnsi="Times New Roman" w:eastAsia="宋体" w:cs="Times New Roman"/>
                <w:kern w:val="0"/>
                <w:szCs w:val="21"/>
                <w:lang w:eastAsia="zh-CN"/>
              </w:rPr>
              <w:t>。</w:t>
            </w:r>
          </w:p>
        </w:tc>
      </w:tr>
      <w:tr w14:paraId="6078D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80" w:type="dxa"/>
            <w:gridSpan w:val="2"/>
            <w:vAlign w:val="center"/>
          </w:tcPr>
          <w:p w14:paraId="498E4A45">
            <w:pPr>
              <w:pStyle w:val="23"/>
              <w:adjustRightInd w:val="0"/>
              <w:spacing w:line="360" w:lineRule="auto"/>
              <w:ind w:firstLine="0" w:firstLineChars="0"/>
              <w:contextualSpacing/>
              <w:jc w:val="center"/>
              <w:rPr>
                <w:rFonts w:hAnsi="宋体"/>
                <w:szCs w:val="21"/>
              </w:rPr>
            </w:pPr>
            <w:r>
              <w:rPr>
                <w:rFonts w:hint="eastAsia" w:hAnsi="宋体"/>
                <w:szCs w:val="21"/>
              </w:rPr>
              <w:t>第一起草单位（盖章）</w:t>
            </w:r>
          </w:p>
        </w:tc>
        <w:tc>
          <w:tcPr>
            <w:tcW w:w="7410" w:type="dxa"/>
            <w:gridSpan w:val="4"/>
            <w:vAlign w:val="center"/>
          </w:tcPr>
          <w:p w14:paraId="294B56DB">
            <w:pPr>
              <w:pStyle w:val="23"/>
              <w:adjustRightInd w:val="0"/>
              <w:spacing w:line="360" w:lineRule="auto"/>
              <w:ind w:firstLine="0" w:firstLineChars="0"/>
              <w:contextualSpacing/>
              <w:jc w:val="center"/>
              <w:rPr>
                <w:rFonts w:hint="default" w:hAnsi="宋体" w:eastAsia="宋体"/>
                <w:szCs w:val="21"/>
                <w:lang w:val="en-US" w:eastAsia="zh-CN"/>
              </w:rPr>
            </w:pPr>
            <w:r>
              <w:rPr>
                <w:rFonts w:hint="eastAsia" w:hAnsi="宋体"/>
                <w:szCs w:val="21"/>
                <w:lang w:val="en-US" w:eastAsia="zh-CN"/>
              </w:rPr>
              <w:t>安徽省医学科学研究院</w:t>
            </w:r>
          </w:p>
        </w:tc>
      </w:tr>
      <w:tr w14:paraId="7D639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80" w:type="dxa"/>
            <w:gridSpan w:val="2"/>
            <w:vAlign w:val="center"/>
          </w:tcPr>
          <w:p w14:paraId="616801BD">
            <w:pPr>
              <w:pStyle w:val="23"/>
              <w:adjustRightInd w:val="0"/>
              <w:spacing w:line="360" w:lineRule="auto"/>
              <w:ind w:firstLine="0" w:firstLineChars="0"/>
              <w:contextualSpacing/>
              <w:jc w:val="center"/>
              <w:rPr>
                <w:rFonts w:hAnsi="宋体"/>
                <w:szCs w:val="21"/>
              </w:rPr>
            </w:pPr>
            <w:r>
              <w:rPr>
                <w:rFonts w:hint="eastAsia" w:hAnsi="宋体"/>
                <w:szCs w:val="21"/>
              </w:rPr>
              <w:t>单位地址</w:t>
            </w:r>
          </w:p>
        </w:tc>
        <w:tc>
          <w:tcPr>
            <w:tcW w:w="7410" w:type="dxa"/>
            <w:gridSpan w:val="4"/>
            <w:vAlign w:val="center"/>
          </w:tcPr>
          <w:p w14:paraId="5C013320">
            <w:pPr>
              <w:pStyle w:val="23"/>
              <w:adjustRightInd w:val="0"/>
              <w:spacing w:line="360" w:lineRule="auto"/>
              <w:ind w:firstLine="0" w:firstLineChars="0"/>
              <w:contextualSpacing/>
              <w:jc w:val="center"/>
              <w:rPr>
                <w:rFonts w:hint="default" w:hAnsi="宋体" w:eastAsia="宋体"/>
                <w:szCs w:val="21"/>
                <w:lang w:val="en-US" w:eastAsia="zh-CN"/>
              </w:rPr>
            </w:pPr>
            <w:r>
              <w:rPr>
                <w:rFonts w:hint="eastAsia" w:hAnsi="宋体"/>
                <w:szCs w:val="21"/>
                <w:lang w:val="en-US" w:eastAsia="zh-CN"/>
              </w:rPr>
              <w:t>安徽省合肥市庐阳区龚湾路15号</w:t>
            </w:r>
          </w:p>
        </w:tc>
      </w:tr>
      <w:tr w14:paraId="4E7C7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80" w:type="dxa"/>
            <w:gridSpan w:val="2"/>
            <w:vAlign w:val="center"/>
          </w:tcPr>
          <w:p w14:paraId="71D7728D">
            <w:pPr>
              <w:pStyle w:val="23"/>
              <w:adjustRightInd w:val="0"/>
              <w:spacing w:line="360" w:lineRule="auto"/>
              <w:ind w:firstLine="0" w:firstLineChars="0"/>
              <w:contextualSpacing/>
              <w:jc w:val="center"/>
              <w:rPr>
                <w:rFonts w:hAnsi="宋体"/>
                <w:szCs w:val="21"/>
              </w:rPr>
            </w:pPr>
            <w:r>
              <w:rPr>
                <w:rFonts w:hint="eastAsia" w:hAnsi="宋体"/>
                <w:szCs w:val="21"/>
              </w:rPr>
              <w:t>参与起草单位</w:t>
            </w:r>
          </w:p>
        </w:tc>
        <w:tc>
          <w:tcPr>
            <w:tcW w:w="7410" w:type="dxa"/>
            <w:gridSpan w:val="4"/>
            <w:vAlign w:val="center"/>
          </w:tcPr>
          <w:p w14:paraId="2123F0D5">
            <w:pPr>
              <w:pStyle w:val="23"/>
              <w:adjustRightInd w:val="0"/>
              <w:spacing w:line="360" w:lineRule="auto"/>
              <w:ind w:firstLine="0" w:firstLineChars="0"/>
              <w:contextualSpacing/>
              <w:jc w:val="center"/>
              <w:rPr>
                <w:rFonts w:hint="eastAsia" w:hAnsi="宋体"/>
                <w:szCs w:val="21"/>
                <w:lang w:val="en-US" w:eastAsia="zh-CN"/>
              </w:rPr>
            </w:pPr>
            <w:r>
              <w:rPr>
                <w:rFonts w:hint="eastAsia" w:hAnsi="宋体"/>
                <w:szCs w:val="21"/>
                <w:lang w:val="en-US" w:eastAsia="zh-CN"/>
              </w:rPr>
              <w:t>安徽高新技术发展中心（安徽省基础研究管理中心），安徽医科大学，</w:t>
            </w:r>
          </w:p>
          <w:p w14:paraId="43C30EE5">
            <w:pPr>
              <w:pStyle w:val="23"/>
              <w:adjustRightInd w:val="0"/>
              <w:spacing w:line="360" w:lineRule="auto"/>
              <w:ind w:firstLine="0" w:firstLineChars="0"/>
              <w:contextualSpacing/>
              <w:jc w:val="center"/>
              <w:rPr>
                <w:rFonts w:hAnsi="宋体"/>
                <w:szCs w:val="21"/>
              </w:rPr>
            </w:pPr>
            <w:r>
              <w:rPr>
                <w:rFonts w:hint="eastAsia" w:hAnsi="宋体"/>
                <w:szCs w:val="21"/>
                <w:lang w:val="en-US" w:eastAsia="zh-CN"/>
              </w:rPr>
              <w:t>安徽农业大学</w:t>
            </w:r>
          </w:p>
        </w:tc>
      </w:tr>
      <w:tr w14:paraId="6C425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jc w:val="center"/>
        </w:trPr>
        <w:tc>
          <w:tcPr>
            <w:tcW w:w="9690" w:type="dxa"/>
            <w:gridSpan w:val="6"/>
            <w:vAlign w:val="center"/>
          </w:tcPr>
          <w:p w14:paraId="09B397AF">
            <w:pPr>
              <w:pStyle w:val="23"/>
              <w:adjustRightInd w:val="0"/>
              <w:spacing w:line="360" w:lineRule="auto"/>
              <w:ind w:firstLine="0" w:firstLineChars="0"/>
              <w:contextualSpacing/>
              <w:jc w:val="center"/>
              <w:rPr>
                <w:rFonts w:hAnsi="宋体"/>
                <w:szCs w:val="21"/>
              </w:rPr>
            </w:pPr>
            <w:r>
              <w:rPr>
                <w:rFonts w:hint="eastAsia" w:hAnsi="宋体"/>
                <w:szCs w:val="21"/>
              </w:rPr>
              <w:t>标准起草人</w:t>
            </w:r>
          </w:p>
          <w:p w14:paraId="484D591A">
            <w:pPr>
              <w:pStyle w:val="23"/>
              <w:adjustRightInd w:val="0"/>
              <w:spacing w:line="360" w:lineRule="auto"/>
              <w:ind w:firstLine="0" w:firstLineChars="0"/>
              <w:contextualSpacing/>
              <w:jc w:val="center"/>
              <w:rPr>
                <w:rFonts w:hAnsi="宋体"/>
                <w:szCs w:val="21"/>
              </w:rPr>
            </w:pPr>
            <w:r>
              <w:rPr>
                <w:rFonts w:hint="eastAsia" w:hAnsi="宋体"/>
                <w:szCs w:val="21"/>
              </w:rPr>
              <w:t>（全部起草人，应与标准文本前言中起草人排序一致）</w:t>
            </w:r>
          </w:p>
        </w:tc>
      </w:tr>
      <w:tr w14:paraId="45055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0AF5D1DA">
            <w:pPr>
              <w:pStyle w:val="23"/>
              <w:adjustRightInd w:val="0"/>
              <w:spacing w:line="360" w:lineRule="auto"/>
              <w:ind w:firstLine="0" w:firstLineChars="0"/>
              <w:contextualSpacing/>
              <w:jc w:val="center"/>
              <w:rPr>
                <w:rFonts w:hAnsi="宋体"/>
                <w:szCs w:val="21"/>
              </w:rPr>
            </w:pPr>
            <w:r>
              <w:rPr>
                <w:rFonts w:hint="eastAsia" w:hAnsi="宋体"/>
                <w:szCs w:val="21"/>
              </w:rPr>
              <w:t>序号</w:t>
            </w:r>
          </w:p>
        </w:tc>
        <w:tc>
          <w:tcPr>
            <w:tcW w:w="1586" w:type="dxa"/>
            <w:vAlign w:val="center"/>
          </w:tcPr>
          <w:p w14:paraId="1D9DCE4D">
            <w:pPr>
              <w:pStyle w:val="23"/>
              <w:adjustRightInd w:val="0"/>
              <w:spacing w:line="360" w:lineRule="auto"/>
              <w:ind w:firstLine="0" w:firstLineChars="0"/>
              <w:contextualSpacing/>
              <w:jc w:val="center"/>
              <w:rPr>
                <w:rFonts w:hAnsi="宋体"/>
                <w:szCs w:val="21"/>
              </w:rPr>
            </w:pPr>
            <w:r>
              <w:rPr>
                <w:rFonts w:hint="eastAsia" w:hAnsi="宋体"/>
                <w:szCs w:val="21"/>
              </w:rPr>
              <w:t>姓名</w:t>
            </w:r>
          </w:p>
        </w:tc>
        <w:tc>
          <w:tcPr>
            <w:tcW w:w="2960" w:type="dxa"/>
            <w:vAlign w:val="center"/>
          </w:tcPr>
          <w:p w14:paraId="19486861">
            <w:pPr>
              <w:pStyle w:val="23"/>
              <w:adjustRightInd w:val="0"/>
              <w:spacing w:line="360" w:lineRule="auto"/>
              <w:ind w:firstLine="0" w:firstLineChars="0"/>
              <w:contextualSpacing/>
              <w:jc w:val="center"/>
              <w:rPr>
                <w:rFonts w:hAnsi="宋体"/>
                <w:szCs w:val="21"/>
              </w:rPr>
            </w:pPr>
            <w:r>
              <w:rPr>
                <w:rFonts w:hint="eastAsia" w:hAnsi="宋体"/>
                <w:szCs w:val="21"/>
              </w:rPr>
              <w:t>单位</w:t>
            </w:r>
          </w:p>
        </w:tc>
        <w:tc>
          <w:tcPr>
            <w:tcW w:w="1559" w:type="dxa"/>
            <w:vAlign w:val="center"/>
          </w:tcPr>
          <w:p w14:paraId="1B4A2625">
            <w:pPr>
              <w:pStyle w:val="23"/>
              <w:adjustRightInd w:val="0"/>
              <w:spacing w:line="360" w:lineRule="auto"/>
              <w:ind w:firstLine="0" w:firstLineChars="0"/>
              <w:contextualSpacing/>
              <w:jc w:val="center"/>
              <w:rPr>
                <w:rFonts w:hAnsi="宋体"/>
                <w:szCs w:val="21"/>
              </w:rPr>
            </w:pPr>
            <w:r>
              <w:rPr>
                <w:rFonts w:hint="eastAsia" w:hAnsi="宋体"/>
                <w:szCs w:val="21"/>
              </w:rPr>
              <w:t>职务</w:t>
            </w:r>
          </w:p>
        </w:tc>
        <w:tc>
          <w:tcPr>
            <w:tcW w:w="1276" w:type="dxa"/>
            <w:vAlign w:val="center"/>
          </w:tcPr>
          <w:p w14:paraId="06450939">
            <w:pPr>
              <w:pStyle w:val="23"/>
              <w:adjustRightInd w:val="0"/>
              <w:spacing w:line="360" w:lineRule="auto"/>
              <w:ind w:firstLine="0" w:firstLineChars="0"/>
              <w:contextualSpacing/>
              <w:jc w:val="center"/>
              <w:rPr>
                <w:rFonts w:hAnsi="宋体"/>
                <w:szCs w:val="21"/>
              </w:rPr>
            </w:pPr>
            <w:r>
              <w:rPr>
                <w:rFonts w:hint="eastAsia" w:hAnsi="宋体"/>
                <w:szCs w:val="21"/>
              </w:rPr>
              <w:t>职称</w:t>
            </w:r>
          </w:p>
        </w:tc>
        <w:tc>
          <w:tcPr>
            <w:tcW w:w="1615" w:type="dxa"/>
            <w:vAlign w:val="center"/>
          </w:tcPr>
          <w:p w14:paraId="771BF023">
            <w:pPr>
              <w:pStyle w:val="23"/>
              <w:adjustRightInd w:val="0"/>
              <w:spacing w:line="360" w:lineRule="auto"/>
              <w:ind w:firstLine="0" w:firstLineChars="0"/>
              <w:contextualSpacing/>
              <w:jc w:val="center"/>
              <w:rPr>
                <w:rFonts w:hAnsi="宋体"/>
                <w:szCs w:val="21"/>
              </w:rPr>
            </w:pPr>
            <w:r>
              <w:rPr>
                <w:rFonts w:hint="eastAsia" w:hAnsi="宋体"/>
                <w:szCs w:val="21"/>
              </w:rPr>
              <w:t>电话</w:t>
            </w:r>
          </w:p>
        </w:tc>
      </w:tr>
      <w:tr w14:paraId="4EB6E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694" w:type="dxa"/>
            <w:vAlign w:val="center"/>
          </w:tcPr>
          <w:p w14:paraId="18DB0274">
            <w:pPr>
              <w:pStyle w:val="23"/>
              <w:adjustRightInd w:val="0"/>
              <w:spacing w:line="360" w:lineRule="auto"/>
              <w:ind w:firstLine="0" w:firstLineChars="0"/>
              <w:contextualSpacing/>
              <w:jc w:val="center"/>
              <w:rPr>
                <w:rFonts w:hAnsi="宋体"/>
                <w:szCs w:val="21"/>
              </w:rPr>
            </w:pPr>
          </w:p>
        </w:tc>
        <w:tc>
          <w:tcPr>
            <w:tcW w:w="1586" w:type="dxa"/>
            <w:vAlign w:val="center"/>
          </w:tcPr>
          <w:p w14:paraId="1A7AD2C7">
            <w:pPr>
              <w:adjustRightInd w:val="0"/>
              <w:contextualSpacing/>
              <w:jc w:val="center"/>
              <w:rPr>
                <w:rFonts w:hint="default" w:ascii="宋体" w:hAnsi="宋体" w:eastAsia="宋体" w:cs="Times New Roman"/>
                <w:kern w:val="0"/>
                <w:sz w:val="21"/>
                <w:szCs w:val="21"/>
                <w:lang w:val="en-US" w:eastAsia="zh-CN" w:bidi="ar-SA"/>
              </w:rPr>
            </w:pPr>
          </w:p>
        </w:tc>
        <w:tc>
          <w:tcPr>
            <w:tcW w:w="2960" w:type="dxa"/>
            <w:vAlign w:val="center"/>
          </w:tcPr>
          <w:p w14:paraId="3DB493BE">
            <w:pPr>
              <w:adjustRightInd w:val="0"/>
              <w:contextualSpacing/>
              <w:jc w:val="center"/>
              <w:rPr>
                <w:rFonts w:hint="default" w:ascii="宋体" w:hAnsi="宋体" w:eastAsia="宋体" w:cs="Times New Roman"/>
                <w:kern w:val="0"/>
                <w:sz w:val="21"/>
                <w:szCs w:val="21"/>
                <w:lang w:val="en-US" w:eastAsia="zh-CN" w:bidi="ar-SA"/>
              </w:rPr>
            </w:pPr>
          </w:p>
        </w:tc>
        <w:tc>
          <w:tcPr>
            <w:tcW w:w="1559" w:type="dxa"/>
            <w:vAlign w:val="center"/>
          </w:tcPr>
          <w:p w14:paraId="1C8F584B">
            <w:pPr>
              <w:widowControl/>
              <w:autoSpaceDE w:val="0"/>
              <w:autoSpaceDN w:val="0"/>
              <w:adjustRightInd w:val="0"/>
              <w:contextualSpacing/>
              <w:jc w:val="center"/>
              <w:rPr>
                <w:rFonts w:hint="default" w:ascii="宋体" w:hAnsi="宋体" w:eastAsia="宋体" w:cs="Times New Roman"/>
                <w:kern w:val="0"/>
                <w:sz w:val="21"/>
                <w:szCs w:val="21"/>
                <w:lang w:val="en-US" w:eastAsia="zh-CN" w:bidi="ar-SA"/>
              </w:rPr>
            </w:pPr>
          </w:p>
        </w:tc>
        <w:tc>
          <w:tcPr>
            <w:tcW w:w="1276" w:type="dxa"/>
            <w:vAlign w:val="center"/>
          </w:tcPr>
          <w:p w14:paraId="1C586BBA">
            <w:pPr>
              <w:widowControl/>
              <w:tabs>
                <w:tab w:val="center" w:pos="4201"/>
                <w:tab w:val="right" w:leader="dot" w:pos="9298"/>
              </w:tabs>
              <w:autoSpaceDE w:val="0"/>
              <w:autoSpaceDN w:val="0"/>
              <w:adjustRightInd w:val="0"/>
              <w:contextualSpacing/>
              <w:jc w:val="center"/>
              <w:rPr>
                <w:rFonts w:hint="default" w:ascii="宋体" w:hAnsi="宋体" w:eastAsia="宋体" w:cs="Times New Roman"/>
                <w:kern w:val="0"/>
                <w:sz w:val="21"/>
                <w:szCs w:val="21"/>
                <w:lang w:val="en-US" w:eastAsia="zh-CN" w:bidi="ar-SA"/>
              </w:rPr>
            </w:pPr>
          </w:p>
        </w:tc>
        <w:tc>
          <w:tcPr>
            <w:tcW w:w="1615" w:type="dxa"/>
            <w:vAlign w:val="center"/>
          </w:tcPr>
          <w:p w14:paraId="491DF174">
            <w:pPr>
              <w:pStyle w:val="23"/>
              <w:spacing w:line="380" w:lineRule="exact"/>
              <w:ind w:firstLine="0" w:firstLineChars="0"/>
              <w:jc w:val="center"/>
              <w:rPr>
                <w:rFonts w:hint="default" w:ascii="宋体" w:hAnsi="宋体" w:eastAsia="宋体" w:cs="Times New Roman"/>
                <w:color w:val="auto"/>
                <w:kern w:val="0"/>
                <w:sz w:val="21"/>
                <w:szCs w:val="21"/>
                <w:lang w:val="en-US" w:eastAsia="zh-CN" w:bidi="ar-SA"/>
              </w:rPr>
            </w:pPr>
          </w:p>
        </w:tc>
      </w:tr>
      <w:tr w14:paraId="1B414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694" w:type="dxa"/>
            <w:vAlign w:val="center"/>
          </w:tcPr>
          <w:p w14:paraId="6A9FC216">
            <w:pPr>
              <w:pStyle w:val="23"/>
              <w:adjustRightInd w:val="0"/>
              <w:spacing w:line="360" w:lineRule="auto"/>
              <w:ind w:firstLine="0" w:firstLineChars="0"/>
              <w:contextualSpacing/>
              <w:jc w:val="center"/>
              <w:rPr>
                <w:rFonts w:hAnsi="宋体"/>
                <w:szCs w:val="21"/>
              </w:rPr>
            </w:pPr>
          </w:p>
        </w:tc>
        <w:tc>
          <w:tcPr>
            <w:tcW w:w="1586" w:type="dxa"/>
            <w:vAlign w:val="center"/>
          </w:tcPr>
          <w:p w14:paraId="3D5B1FEE">
            <w:pPr>
              <w:adjustRightInd w:val="0"/>
              <w:contextualSpacing/>
              <w:jc w:val="center"/>
              <w:rPr>
                <w:rFonts w:hint="default" w:ascii="宋体" w:hAnsi="宋体" w:eastAsia="宋体" w:cs="Times New Roman"/>
                <w:kern w:val="0"/>
                <w:sz w:val="21"/>
                <w:szCs w:val="21"/>
                <w:lang w:val="en-US" w:eastAsia="zh-CN" w:bidi="ar-SA"/>
              </w:rPr>
            </w:pPr>
          </w:p>
        </w:tc>
        <w:tc>
          <w:tcPr>
            <w:tcW w:w="2960" w:type="dxa"/>
            <w:vAlign w:val="center"/>
          </w:tcPr>
          <w:p w14:paraId="2F016C19">
            <w:pPr>
              <w:adjustRightInd w:val="0"/>
              <w:contextualSpacing/>
              <w:jc w:val="center"/>
              <w:rPr>
                <w:rFonts w:hint="eastAsia" w:ascii="宋体" w:hAnsi="宋体" w:eastAsia="宋体" w:cs="Times New Roman"/>
                <w:kern w:val="0"/>
                <w:sz w:val="21"/>
                <w:szCs w:val="21"/>
                <w:lang w:val="en-US" w:eastAsia="zh-CN" w:bidi="ar-SA"/>
              </w:rPr>
            </w:pPr>
          </w:p>
        </w:tc>
        <w:tc>
          <w:tcPr>
            <w:tcW w:w="1559" w:type="dxa"/>
            <w:vAlign w:val="center"/>
          </w:tcPr>
          <w:p w14:paraId="79FA9036">
            <w:pPr>
              <w:widowControl/>
              <w:autoSpaceDE w:val="0"/>
              <w:autoSpaceDN w:val="0"/>
              <w:adjustRightInd w:val="0"/>
              <w:contextualSpacing/>
              <w:jc w:val="center"/>
              <w:rPr>
                <w:rFonts w:hint="eastAsia" w:ascii="宋体" w:hAnsi="宋体" w:eastAsia="宋体" w:cs="Times New Roman"/>
                <w:kern w:val="0"/>
                <w:sz w:val="21"/>
                <w:szCs w:val="21"/>
                <w:lang w:val="en-US" w:eastAsia="zh-CN" w:bidi="ar-SA"/>
              </w:rPr>
            </w:pPr>
          </w:p>
        </w:tc>
        <w:tc>
          <w:tcPr>
            <w:tcW w:w="1276" w:type="dxa"/>
            <w:vAlign w:val="center"/>
          </w:tcPr>
          <w:p w14:paraId="4F40C692">
            <w:pPr>
              <w:widowControl/>
              <w:tabs>
                <w:tab w:val="center" w:pos="4201"/>
                <w:tab w:val="right" w:leader="dot" w:pos="9298"/>
              </w:tabs>
              <w:autoSpaceDE w:val="0"/>
              <w:autoSpaceDN w:val="0"/>
              <w:adjustRightInd w:val="0"/>
              <w:contextualSpacing/>
              <w:jc w:val="center"/>
              <w:rPr>
                <w:rFonts w:hint="eastAsia" w:ascii="宋体" w:hAnsi="宋体" w:eastAsia="宋体" w:cs="Times New Roman"/>
                <w:kern w:val="0"/>
                <w:sz w:val="21"/>
                <w:szCs w:val="21"/>
                <w:lang w:val="en-US" w:eastAsia="zh-CN" w:bidi="ar-SA"/>
              </w:rPr>
            </w:pPr>
          </w:p>
        </w:tc>
        <w:tc>
          <w:tcPr>
            <w:tcW w:w="1615" w:type="dxa"/>
            <w:vAlign w:val="center"/>
          </w:tcPr>
          <w:p w14:paraId="7D290B56">
            <w:pPr>
              <w:pStyle w:val="23"/>
              <w:spacing w:line="380" w:lineRule="exact"/>
              <w:ind w:firstLine="0" w:firstLineChars="0"/>
              <w:jc w:val="center"/>
              <w:rPr>
                <w:rFonts w:hint="default" w:ascii="宋体" w:hAnsi="宋体" w:eastAsia="宋体" w:cs="Times New Roman"/>
                <w:color w:val="auto"/>
                <w:kern w:val="0"/>
                <w:sz w:val="21"/>
                <w:szCs w:val="21"/>
                <w:lang w:val="en-US" w:eastAsia="zh-CN" w:bidi="ar-SA"/>
              </w:rPr>
            </w:pPr>
          </w:p>
        </w:tc>
      </w:tr>
      <w:tr w14:paraId="3D30D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694" w:type="dxa"/>
            <w:vAlign w:val="center"/>
          </w:tcPr>
          <w:p w14:paraId="442F10C7">
            <w:pPr>
              <w:pStyle w:val="23"/>
              <w:adjustRightInd w:val="0"/>
              <w:spacing w:line="360" w:lineRule="auto"/>
              <w:ind w:firstLine="0" w:firstLineChars="0"/>
              <w:contextualSpacing/>
              <w:jc w:val="center"/>
              <w:rPr>
                <w:rFonts w:hAnsi="宋体"/>
                <w:szCs w:val="21"/>
              </w:rPr>
            </w:pPr>
          </w:p>
        </w:tc>
        <w:tc>
          <w:tcPr>
            <w:tcW w:w="1586" w:type="dxa"/>
            <w:vAlign w:val="center"/>
          </w:tcPr>
          <w:p w14:paraId="3F18B035">
            <w:pPr>
              <w:adjustRightInd w:val="0"/>
              <w:contextualSpacing/>
              <w:jc w:val="center"/>
              <w:rPr>
                <w:rFonts w:hint="eastAsia" w:ascii="宋体" w:hAnsi="宋体" w:eastAsia="宋体" w:cs="Times New Roman"/>
                <w:kern w:val="0"/>
                <w:sz w:val="21"/>
                <w:szCs w:val="21"/>
                <w:lang w:val="en-US" w:eastAsia="zh-CN" w:bidi="ar-SA"/>
              </w:rPr>
            </w:pPr>
          </w:p>
        </w:tc>
        <w:tc>
          <w:tcPr>
            <w:tcW w:w="2960" w:type="dxa"/>
            <w:vAlign w:val="center"/>
          </w:tcPr>
          <w:p w14:paraId="5FE30C2F">
            <w:pPr>
              <w:adjustRightInd w:val="0"/>
              <w:contextualSpacing/>
              <w:jc w:val="center"/>
              <w:rPr>
                <w:rFonts w:hint="eastAsia" w:ascii="宋体" w:hAnsi="宋体" w:eastAsia="宋体" w:cs="Times New Roman"/>
                <w:kern w:val="0"/>
                <w:sz w:val="21"/>
                <w:szCs w:val="21"/>
                <w:lang w:val="en-US" w:eastAsia="zh-CN" w:bidi="ar-SA"/>
              </w:rPr>
            </w:pPr>
          </w:p>
        </w:tc>
        <w:tc>
          <w:tcPr>
            <w:tcW w:w="1559" w:type="dxa"/>
            <w:vAlign w:val="center"/>
          </w:tcPr>
          <w:p w14:paraId="7012C68C">
            <w:pPr>
              <w:widowControl/>
              <w:autoSpaceDE w:val="0"/>
              <w:autoSpaceDN w:val="0"/>
              <w:adjustRightInd w:val="0"/>
              <w:contextualSpacing/>
              <w:jc w:val="center"/>
              <w:rPr>
                <w:rFonts w:hint="eastAsia" w:ascii="宋体" w:hAnsi="宋体" w:eastAsia="宋体" w:cs="Times New Roman"/>
                <w:kern w:val="0"/>
                <w:sz w:val="21"/>
                <w:szCs w:val="21"/>
                <w:lang w:val="en-US" w:eastAsia="zh-CN" w:bidi="ar-SA"/>
              </w:rPr>
            </w:pPr>
          </w:p>
        </w:tc>
        <w:tc>
          <w:tcPr>
            <w:tcW w:w="1276" w:type="dxa"/>
            <w:vAlign w:val="center"/>
          </w:tcPr>
          <w:p w14:paraId="3901811B">
            <w:pPr>
              <w:widowControl/>
              <w:tabs>
                <w:tab w:val="center" w:pos="4201"/>
                <w:tab w:val="right" w:leader="dot" w:pos="9298"/>
              </w:tabs>
              <w:autoSpaceDE w:val="0"/>
              <w:autoSpaceDN w:val="0"/>
              <w:adjustRightInd w:val="0"/>
              <w:contextualSpacing/>
              <w:jc w:val="center"/>
              <w:rPr>
                <w:rFonts w:hint="default" w:ascii="宋体" w:hAnsi="宋体" w:eastAsia="宋体" w:cs="Times New Roman"/>
                <w:kern w:val="0"/>
                <w:sz w:val="21"/>
                <w:szCs w:val="21"/>
                <w:lang w:val="en-US" w:eastAsia="zh-CN" w:bidi="ar-SA"/>
              </w:rPr>
            </w:pPr>
          </w:p>
        </w:tc>
        <w:tc>
          <w:tcPr>
            <w:tcW w:w="1615" w:type="dxa"/>
            <w:vAlign w:val="center"/>
          </w:tcPr>
          <w:p w14:paraId="63EE45CD">
            <w:pPr>
              <w:pStyle w:val="23"/>
              <w:spacing w:line="380" w:lineRule="exact"/>
              <w:ind w:firstLine="0" w:firstLineChars="0"/>
              <w:jc w:val="center"/>
              <w:rPr>
                <w:rFonts w:hint="default" w:ascii="宋体" w:hAnsi="宋体" w:eastAsia="宋体" w:cs="Times New Roman"/>
                <w:color w:val="auto"/>
                <w:kern w:val="0"/>
                <w:sz w:val="21"/>
                <w:szCs w:val="21"/>
                <w:lang w:val="en-US" w:eastAsia="zh-CN" w:bidi="ar-SA"/>
              </w:rPr>
            </w:pPr>
          </w:p>
        </w:tc>
      </w:tr>
      <w:tr w14:paraId="16659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47D19633">
            <w:pPr>
              <w:pStyle w:val="23"/>
              <w:adjustRightInd w:val="0"/>
              <w:spacing w:line="360" w:lineRule="auto"/>
              <w:ind w:firstLine="0" w:firstLineChars="0"/>
              <w:contextualSpacing/>
              <w:jc w:val="center"/>
              <w:rPr>
                <w:rFonts w:hAnsi="宋体"/>
                <w:szCs w:val="21"/>
              </w:rPr>
            </w:pPr>
          </w:p>
        </w:tc>
        <w:tc>
          <w:tcPr>
            <w:tcW w:w="1586" w:type="dxa"/>
            <w:vAlign w:val="center"/>
          </w:tcPr>
          <w:p w14:paraId="421658F2">
            <w:pPr>
              <w:adjustRightInd w:val="0"/>
              <w:contextualSpacing/>
              <w:jc w:val="center"/>
              <w:rPr>
                <w:rFonts w:hint="eastAsia" w:ascii="宋体" w:hAnsi="宋体" w:eastAsia="宋体" w:cs="Times New Roman"/>
                <w:kern w:val="0"/>
                <w:sz w:val="21"/>
                <w:szCs w:val="21"/>
                <w:lang w:val="en-US" w:eastAsia="zh-CN" w:bidi="ar-SA"/>
              </w:rPr>
            </w:pPr>
          </w:p>
        </w:tc>
        <w:tc>
          <w:tcPr>
            <w:tcW w:w="2960" w:type="dxa"/>
            <w:vAlign w:val="center"/>
          </w:tcPr>
          <w:p w14:paraId="6AF234D1">
            <w:pPr>
              <w:adjustRightInd w:val="0"/>
              <w:contextualSpacing/>
              <w:jc w:val="center"/>
              <w:rPr>
                <w:rFonts w:hint="default" w:ascii="宋体" w:hAnsi="宋体" w:eastAsia="宋体" w:cs="Times New Roman"/>
                <w:kern w:val="0"/>
                <w:sz w:val="21"/>
                <w:szCs w:val="21"/>
                <w:lang w:val="en-US" w:eastAsia="zh-CN" w:bidi="ar-SA"/>
              </w:rPr>
            </w:pPr>
          </w:p>
        </w:tc>
        <w:tc>
          <w:tcPr>
            <w:tcW w:w="1559" w:type="dxa"/>
            <w:vAlign w:val="center"/>
          </w:tcPr>
          <w:p w14:paraId="68126E34">
            <w:pPr>
              <w:widowControl/>
              <w:autoSpaceDE w:val="0"/>
              <w:autoSpaceDN w:val="0"/>
              <w:adjustRightInd w:val="0"/>
              <w:contextualSpacing/>
              <w:jc w:val="center"/>
              <w:rPr>
                <w:rFonts w:hint="default" w:ascii="宋体" w:hAnsi="宋体" w:eastAsia="宋体" w:cs="Times New Roman"/>
                <w:kern w:val="0"/>
                <w:sz w:val="21"/>
                <w:szCs w:val="21"/>
                <w:lang w:val="en-US" w:eastAsia="zh-CN" w:bidi="ar-SA"/>
              </w:rPr>
            </w:pPr>
          </w:p>
        </w:tc>
        <w:tc>
          <w:tcPr>
            <w:tcW w:w="1276" w:type="dxa"/>
            <w:vAlign w:val="center"/>
          </w:tcPr>
          <w:p w14:paraId="50220E9F">
            <w:pPr>
              <w:widowControl/>
              <w:tabs>
                <w:tab w:val="center" w:pos="4201"/>
                <w:tab w:val="right" w:leader="dot" w:pos="9298"/>
              </w:tabs>
              <w:autoSpaceDE w:val="0"/>
              <w:autoSpaceDN w:val="0"/>
              <w:adjustRightInd w:val="0"/>
              <w:contextualSpacing/>
              <w:jc w:val="center"/>
              <w:rPr>
                <w:rFonts w:hint="default" w:ascii="宋体" w:hAnsi="宋体" w:eastAsia="宋体" w:cs="Times New Roman"/>
                <w:kern w:val="0"/>
                <w:sz w:val="21"/>
                <w:szCs w:val="21"/>
                <w:lang w:val="en-US" w:eastAsia="zh-CN" w:bidi="ar-SA"/>
              </w:rPr>
            </w:pPr>
          </w:p>
        </w:tc>
        <w:tc>
          <w:tcPr>
            <w:tcW w:w="1615" w:type="dxa"/>
            <w:vAlign w:val="center"/>
          </w:tcPr>
          <w:p w14:paraId="65890C63">
            <w:pPr>
              <w:pStyle w:val="23"/>
              <w:spacing w:line="380" w:lineRule="exact"/>
              <w:ind w:firstLine="0" w:firstLineChars="0"/>
              <w:jc w:val="center"/>
              <w:rPr>
                <w:rFonts w:hint="default" w:ascii="宋体" w:hAnsi="宋体" w:eastAsia="宋体" w:cs="Times New Roman"/>
                <w:color w:val="auto"/>
                <w:kern w:val="0"/>
                <w:sz w:val="21"/>
                <w:szCs w:val="21"/>
                <w:lang w:val="en-US" w:eastAsia="zh-CN" w:bidi="ar-SA"/>
              </w:rPr>
            </w:pPr>
          </w:p>
        </w:tc>
      </w:tr>
      <w:tr w14:paraId="0BE2B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0CFC461F">
            <w:pPr>
              <w:pStyle w:val="23"/>
              <w:adjustRightInd w:val="0"/>
              <w:spacing w:line="360" w:lineRule="auto"/>
              <w:ind w:firstLine="0" w:firstLineChars="0"/>
              <w:contextualSpacing/>
              <w:jc w:val="center"/>
              <w:rPr>
                <w:rFonts w:hAnsi="宋体"/>
                <w:szCs w:val="21"/>
              </w:rPr>
            </w:pPr>
          </w:p>
        </w:tc>
        <w:tc>
          <w:tcPr>
            <w:tcW w:w="1586" w:type="dxa"/>
            <w:vAlign w:val="center"/>
          </w:tcPr>
          <w:p w14:paraId="380C42F9">
            <w:pPr>
              <w:adjustRightInd w:val="0"/>
              <w:contextualSpacing/>
              <w:jc w:val="center"/>
              <w:rPr>
                <w:rFonts w:hint="default" w:ascii="宋体" w:hAnsi="宋体" w:eastAsia="宋体" w:cs="Times New Roman"/>
                <w:kern w:val="0"/>
                <w:sz w:val="21"/>
                <w:szCs w:val="21"/>
                <w:lang w:val="en-US" w:eastAsia="zh-CN" w:bidi="ar-SA"/>
              </w:rPr>
            </w:pPr>
          </w:p>
        </w:tc>
        <w:tc>
          <w:tcPr>
            <w:tcW w:w="2960" w:type="dxa"/>
            <w:vAlign w:val="center"/>
          </w:tcPr>
          <w:p w14:paraId="72011CCB">
            <w:pPr>
              <w:adjustRightInd w:val="0"/>
              <w:contextualSpacing/>
              <w:jc w:val="center"/>
              <w:rPr>
                <w:rFonts w:hint="default" w:ascii="宋体" w:hAnsi="宋体" w:eastAsia="宋体" w:cs="Times New Roman"/>
                <w:kern w:val="0"/>
                <w:sz w:val="21"/>
                <w:szCs w:val="21"/>
                <w:lang w:val="en-US" w:eastAsia="zh-CN" w:bidi="ar-SA"/>
              </w:rPr>
            </w:pPr>
          </w:p>
        </w:tc>
        <w:tc>
          <w:tcPr>
            <w:tcW w:w="1559" w:type="dxa"/>
            <w:vAlign w:val="center"/>
          </w:tcPr>
          <w:p w14:paraId="7AA53839">
            <w:pPr>
              <w:widowControl/>
              <w:autoSpaceDE w:val="0"/>
              <w:autoSpaceDN w:val="0"/>
              <w:adjustRightInd w:val="0"/>
              <w:contextualSpacing/>
              <w:jc w:val="center"/>
              <w:rPr>
                <w:rFonts w:hint="eastAsia" w:ascii="宋体" w:hAnsi="宋体" w:eastAsia="宋体" w:cs="Times New Roman"/>
                <w:kern w:val="0"/>
                <w:sz w:val="21"/>
                <w:szCs w:val="21"/>
                <w:lang w:val="en-US" w:eastAsia="zh-CN" w:bidi="ar-SA"/>
              </w:rPr>
            </w:pPr>
          </w:p>
        </w:tc>
        <w:tc>
          <w:tcPr>
            <w:tcW w:w="1276" w:type="dxa"/>
            <w:vAlign w:val="center"/>
          </w:tcPr>
          <w:p w14:paraId="3C346EA1">
            <w:pPr>
              <w:widowControl/>
              <w:tabs>
                <w:tab w:val="center" w:pos="4201"/>
                <w:tab w:val="right" w:leader="dot" w:pos="9298"/>
              </w:tabs>
              <w:autoSpaceDE w:val="0"/>
              <w:autoSpaceDN w:val="0"/>
              <w:adjustRightInd w:val="0"/>
              <w:contextualSpacing/>
              <w:jc w:val="center"/>
              <w:rPr>
                <w:rFonts w:hint="eastAsia" w:ascii="宋体" w:hAnsi="宋体" w:eastAsia="宋体" w:cs="Times New Roman"/>
                <w:kern w:val="0"/>
                <w:sz w:val="21"/>
                <w:szCs w:val="21"/>
                <w:lang w:val="en-US" w:eastAsia="zh-CN" w:bidi="ar-SA"/>
              </w:rPr>
            </w:pPr>
          </w:p>
        </w:tc>
        <w:tc>
          <w:tcPr>
            <w:tcW w:w="1615" w:type="dxa"/>
            <w:vAlign w:val="center"/>
          </w:tcPr>
          <w:p w14:paraId="0238484B">
            <w:pPr>
              <w:pStyle w:val="23"/>
              <w:spacing w:line="380" w:lineRule="exact"/>
              <w:ind w:firstLine="0" w:firstLineChars="0"/>
              <w:jc w:val="center"/>
              <w:rPr>
                <w:rFonts w:hint="default" w:ascii="宋体" w:hAnsi="宋体" w:eastAsia="宋体" w:cs="Times New Roman"/>
                <w:kern w:val="0"/>
                <w:sz w:val="21"/>
                <w:szCs w:val="21"/>
                <w:lang w:val="en-US" w:eastAsia="zh-CN" w:bidi="ar-SA"/>
              </w:rPr>
            </w:pPr>
          </w:p>
        </w:tc>
      </w:tr>
      <w:tr w14:paraId="0700A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29411BC6">
            <w:pPr>
              <w:pStyle w:val="23"/>
              <w:adjustRightInd w:val="0"/>
              <w:spacing w:line="360" w:lineRule="auto"/>
              <w:ind w:firstLine="0" w:firstLineChars="0"/>
              <w:contextualSpacing/>
              <w:jc w:val="center"/>
              <w:rPr>
                <w:rFonts w:hAnsi="宋体"/>
                <w:szCs w:val="21"/>
              </w:rPr>
            </w:pPr>
          </w:p>
        </w:tc>
        <w:tc>
          <w:tcPr>
            <w:tcW w:w="1586" w:type="dxa"/>
            <w:vAlign w:val="center"/>
          </w:tcPr>
          <w:p w14:paraId="459467A4">
            <w:pPr>
              <w:adjustRightInd w:val="0"/>
              <w:contextualSpacing/>
              <w:jc w:val="center"/>
              <w:rPr>
                <w:rFonts w:hint="default" w:ascii="宋体" w:hAnsi="宋体" w:eastAsia="宋体" w:cs="Times New Roman"/>
                <w:kern w:val="0"/>
                <w:sz w:val="21"/>
                <w:szCs w:val="21"/>
                <w:lang w:val="en-US" w:eastAsia="zh-CN" w:bidi="ar-SA"/>
              </w:rPr>
            </w:pPr>
          </w:p>
        </w:tc>
        <w:tc>
          <w:tcPr>
            <w:tcW w:w="2960" w:type="dxa"/>
            <w:vAlign w:val="center"/>
          </w:tcPr>
          <w:p w14:paraId="0C371357">
            <w:pPr>
              <w:adjustRightInd w:val="0"/>
              <w:contextualSpacing/>
              <w:jc w:val="center"/>
              <w:rPr>
                <w:rFonts w:hint="default" w:ascii="宋体" w:hAnsi="宋体" w:eastAsia="宋体" w:cs="Times New Roman"/>
                <w:kern w:val="0"/>
                <w:sz w:val="21"/>
                <w:szCs w:val="21"/>
                <w:lang w:val="en-US" w:eastAsia="zh-CN" w:bidi="ar-SA"/>
              </w:rPr>
            </w:pPr>
          </w:p>
        </w:tc>
        <w:tc>
          <w:tcPr>
            <w:tcW w:w="1559" w:type="dxa"/>
            <w:vAlign w:val="center"/>
          </w:tcPr>
          <w:p w14:paraId="388E6881">
            <w:pPr>
              <w:widowControl/>
              <w:autoSpaceDE w:val="0"/>
              <w:autoSpaceDN w:val="0"/>
              <w:adjustRightInd w:val="0"/>
              <w:contextualSpacing/>
              <w:jc w:val="center"/>
              <w:rPr>
                <w:rFonts w:hint="default" w:ascii="宋体" w:hAnsi="宋体" w:eastAsia="宋体" w:cs="Times New Roman"/>
                <w:kern w:val="0"/>
                <w:sz w:val="21"/>
                <w:szCs w:val="21"/>
                <w:lang w:val="en" w:eastAsia="zh-CN" w:bidi="ar-SA"/>
              </w:rPr>
            </w:pPr>
          </w:p>
        </w:tc>
        <w:tc>
          <w:tcPr>
            <w:tcW w:w="1276" w:type="dxa"/>
            <w:vAlign w:val="center"/>
          </w:tcPr>
          <w:p w14:paraId="627CDBA6">
            <w:pPr>
              <w:widowControl/>
              <w:tabs>
                <w:tab w:val="center" w:pos="4201"/>
                <w:tab w:val="right" w:leader="dot" w:pos="9298"/>
              </w:tabs>
              <w:autoSpaceDE w:val="0"/>
              <w:autoSpaceDN w:val="0"/>
              <w:adjustRightInd w:val="0"/>
              <w:contextualSpacing/>
              <w:jc w:val="center"/>
              <w:rPr>
                <w:rFonts w:hint="eastAsia" w:ascii="宋体" w:hAnsi="宋体" w:eastAsia="宋体" w:cs="Times New Roman"/>
                <w:kern w:val="0"/>
                <w:sz w:val="21"/>
                <w:szCs w:val="21"/>
                <w:lang w:val="en-US" w:eastAsia="zh-CN" w:bidi="ar-SA"/>
              </w:rPr>
            </w:pPr>
          </w:p>
        </w:tc>
        <w:tc>
          <w:tcPr>
            <w:tcW w:w="1615" w:type="dxa"/>
            <w:vAlign w:val="center"/>
          </w:tcPr>
          <w:p w14:paraId="083EA684">
            <w:pPr>
              <w:pStyle w:val="23"/>
              <w:spacing w:line="380" w:lineRule="exact"/>
              <w:ind w:firstLine="0" w:firstLineChars="0"/>
              <w:jc w:val="center"/>
              <w:rPr>
                <w:rFonts w:hint="default" w:ascii="宋体" w:hAnsi="宋体" w:eastAsia="宋体" w:cs="Times New Roman"/>
                <w:kern w:val="0"/>
                <w:sz w:val="21"/>
                <w:szCs w:val="21"/>
                <w:lang w:val="en-US" w:eastAsia="zh-CN" w:bidi="ar-SA"/>
              </w:rPr>
            </w:pPr>
          </w:p>
        </w:tc>
      </w:tr>
      <w:tr w14:paraId="7A617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723AEEBA">
            <w:pPr>
              <w:pStyle w:val="23"/>
              <w:adjustRightInd w:val="0"/>
              <w:spacing w:line="360" w:lineRule="auto"/>
              <w:ind w:firstLine="0" w:firstLineChars="0"/>
              <w:contextualSpacing/>
              <w:jc w:val="center"/>
              <w:rPr>
                <w:rFonts w:hAnsi="宋体"/>
                <w:szCs w:val="21"/>
              </w:rPr>
            </w:pPr>
          </w:p>
        </w:tc>
        <w:tc>
          <w:tcPr>
            <w:tcW w:w="1586" w:type="dxa"/>
            <w:vAlign w:val="center"/>
          </w:tcPr>
          <w:p w14:paraId="2418128C">
            <w:pPr>
              <w:adjustRightInd w:val="0"/>
              <w:contextualSpacing/>
              <w:jc w:val="center"/>
              <w:rPr>
                <w:rFonts w:hint="default" w:ascii="宋体" w:hAnsi="宋体" w:eastAsia="宋体" w:cs="Times New Roman"/>
                <w:kern w:val="0"/>
                <w:sz w:val="21"/>
                <w:szCs w:val="21"/>
                <w:lang w:val="en-US" w:eastAsia="zh-CN" w:bidi="ar-SA"/>
              </w:rPr>
            </w:pPr>
          </w:p>
        </w:tc>
        <w:tc>
          <w:tcPr>
            <w:tcW w:w="2960" w:type="dxa"/>
            <w:vAlign w:val="center"/>
          </w:tcPr>
          <w:p w14:paraId="2CCDDCD6">
            <w:pPr>
              <w:adjustRightInd w:val="0"/>
              <w:contextualSpacing/>
              <w:jc w:val="center"/>
              <w:rPr>
                <w:rFonts w:hint="eastAsia" w:ascii="宋体" w:hAnsi="宋体" w:eastAsia="宋体" w:cs="Times New Roman"/>
                <w:kern w:val="0"/>
                <w:sz w:val="21"/>
                <w:szCs w:val="21"/>
                <w:lang w:val="en-US" w:eastAsia="zh-CN" w:bidi="ar-SA"/>
              </w:rPr>
            </w:pPr>
          </w:p>
        </w:tc>
        <w:tc>
          <w:tcPr>
            <w:tcW w:w="1559" w:type="dxa"/>
            <w:vAlign w:val="center"/>
          </w:tcPr>
          <w:p w14:paraId="6488871C">
            <w:pPr>
              <w:widowControl/>
              <w:autoSpaceDE w:val="0"/>
              <w:autoSpaceDN w:val="0"/>
              <w:adjustRightInd w:val="0"/>
              <w:contextualSpacing/>
              <w:jc w:val="center"/>
              <w:rPr>
                <w:rFonts w:hint="eastAsia" w:ascii="宋体" w:hAnsi="宋体" w:eastAsia="宋体" w:cs="Times New Roman"/>
                <w:kern w:val="0"/>
                <w:sz w:val="21"/>
                <w:szCs w:val="21"/>
                <w:lang w:val="en-US" w:eastAsia="zh-CN" w:bidi="ar-SA"/>
              </w:rPr>
            </w:pPr>
          </w:p>
        </w:tc>
        <w:tc>
          <w:tcPr>
            <w:tcW w:w="1276" w:type="dxa"/>
            <w:vAlign w:val="center"/>
          </w:tcPr>
          <w:p w14:paraId="1AD32680">
            <w:pPr>
              <w:widowControl/>
              <w:tabs>
                <w:tab w:val="center" w:pos="4201"/>
                <w:tab w:val="right" w:leader="dot" w:pos="9298"/>
              </w:tabs>
              <w:autoSpaceDE w:val="0"/>
              <w:autoSpaceDN w:val="0"/>
              <w:adjustRightInd w:val="0"/>
              <w:contextualSpacing/>
              <w:jc w:val="center"/>
              <w:rPr>
                <w:rFonts w:hint="eastAsia" w:ascii="宋体" w:hAnsi="宋体" w:eastAsia="宋体" w:cs="Times New Roman"/>
                <w:kern w:val="0"/>
                <w:sz w:val="21"/>
                <w:szCs w:val="21"/>
                <w:lang w:val="en-US" w:eastAsia="zh-CN" w:bidi="ar-SA"/>
              </w:rPr>
            </w:pPr>
          </w:p>
        </w:tc>
        <w:tc>
          <w:tcPr>
            <w:tcW w:w="1615" w:type="dxa"/>
            <w:vAlign w:val="center"/>
          </w:tcPr>
          <w:p w14:paraId="10AD9178">
            <w:pPr>
              <w:pStyle w:val="23"/>
              <w:spacing w:line="380" w:lineRule="exact"/>
              <w:ind w:firstLine="0" w:firstLineChars="0"/>
              <w:jc w:val="center"/>
              <w:rPr>
                <w:rFonts w:hint="default" w:ascii="宋体" w:hAnsi="宋体" w:eastAsia="宋体" w:cs="Times New Roman"/>
                <w:color w:val="auto"/>
                <w:kern w:val="0"/>
                <w:sz w:val="21"/>
                <w:szCs w:val="21"/>
                <w:lang w:val="en-US" w:eastAsia="zh-CN" w:bidi="ar-SA"/>
              </w:rPr>
            </w:pPr>
          </w:p>
        </w:tc>
      </w:tr>
      <w:tr w14:paraId="4F34F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626DA012">
            <w:pPr>
              <w:pStyle w:val="23"/>
              <w:adjustRightInd w:val="0"/>
              <w:spacing w:line="360" w:lineRule="auto"/>
              <w:ind w:firstLine="0" w:firstLineChars="0"/>
              <w:contextualSpacing/>
              <w:jc w:val="center"/>
              <w:rPr>
                <w:rFonts w:hAnsi="宋体"/>
                <w:szCs w:val="21"/>
              </w:rPr>
            </w:pPr>
          </w:p>
        </w:tc>
        <w:tc>
          <w:tcPr>
            <w:tcW w:w="1586" w:type="dxa"/>
            <w:vAlign w:val="center"/>
          </w:tcPr>
          <w:p w14:paraId="13B253D9">
            <w:pPr>
              <w:adjustRightInd w:val="0"/>
              <w:contextualSpacing/>
              <w:jc w:val="center"/>
              <w:rPr>
                <w:rFonts w:hint="eastAsia" w:ascii="宋体" w:hAnsi="宋体" w:eastAsia="宋体" w:cs="Times New Roman"/>
                <w:kern w:val="0"/>
                <w:sz w:val="21"/>
                <w:szCs w:val="21"/>
                <w:lang w:val="en-US" w:eastAsia="zh-CN" w:bidi="ar-SA"/>
              </w:rPr>
            </w:pPr>
          </w:p>
        </w:tc>
        <w:tc>
          <w:tcPr>
            <w:tcW w:w="2960" w:type="dxa"/>
            <w:vAlign w:val="center"/>
          </w:tcPr>
          <w:p w14:paraId="7F838A07">
            <w:pPr>
              <w:adjustRightInd w:val="0"/>
              <w:contextualSpacing/>
              <w:jc w:val="center"/>
              <w:rPr>
                <w:rFonts w:hint="eastAsia" w:ascii="宋体" w:hAnsi="宋体" w:eastAsia="宋体" w:cs="Times New Roman"/>
                <w:kern w:val="0"/>
                <w:sz w:val="21"/>
                <w:szCs w:val="21"/>
                <w:lang w:val="en-US" w:eastAsia="zh-CN" w:bidi="ar-SA"/>
              </w:rPr>
            </w:pPr>
          </w:p>
        </w:tc>
        <w:tc>
          <w:tcPr>
            <w:tcW w:w="1559" w:type="dxa"/>
            <w:vAlign w:val="center"/>
          </w:tcPr>
          <w:p w14:paraId="11A32073">
            <w:pPr>
              <w:widowControl/>
              <w:autoSpaceDE w:val="0"/>
              <w:autoSpaceDN w:val="0"/>
              <w:adjustRightInd w:val="0"/>
              <w:contextualSpacing/>
              <w:jc w:val="center"/>
              <w:rPr>
                <w:rFonts w:hint="default" w:ascii="宋体" w:hAnsi="宋体" w:eastAsia="宋体" w:cs="Times New Roman"/>
                <w:kern w:val="0"/>
                <w:sz w:val="21"/>
                <w:szCs w:val="21"/>
                <w:lang w:val="en" w:eastAsia="zh-CN" w:bidi="ar-SA"/>
              </w:rPr>
            </w:pPr>
          </w:p>
        </w:tc>
        <w:tc>
          <w:tcPr>
            <w:tcW w:w="1276" w:type="dxa"/>
            <w:vAlign w:val="center"/>
          </w:tcPr>
          <w:p w14:paraId="70019BE8">
            <w:pPr>
              <w:widowControl/>
              <w:tabs>
                <w:tab w:val="center" w:pos="4201"/>
                <w:tab w:val="right" w:leader="dot" w:pos="9298"/>
              </w:tabs>
              <w:autoSpaceDE w:val="0"/>
              <w:autoSpaceDN w:val="0"/>
              <w:adjustRightInd w:val="0"/>
              <w:contextualSpacing/>
              <w:jc w:val="center"/>
              <w:rPr>
                <w:rFonts w:hint="eastAsia" w:ascii="宋体" w:hAnsi="宋体" w:eastAsia="宋体" w:cs="Times New Roman"/>
                <w:kern w:val="0"/>
                <w:sz w:val="21"/>
                <w:szCs w:val="21"/>
                <w:lang w:val="en-US" w:eastAsia="zh-CN" w:bidi="ar-SA"/>
              </w:rPr>
            </w:pPr>
          </w:p>
        </w:tc>
        <w:tc>
          <w:tcPr>
            <w:tcW w:w="1615" w:type="dxa"/>
            <w:vAlign w:val="center"/>
          </w:tcPr>
          <w:p w14:paraId="5CA70415">
            <w:pPr>
              <w:pStyle w:val="23"/>
              <w:spacing w:line="380" w:lineRule="exact"/>
              <w:ind w:firstLine="0" w:firstLineChars="0"/>
              <w:jc w:val="center"/>
              <w:rPr>
                <w:rFonts w:hint="default" w:ascii="宋体" w:hAnsi="宋体" w:eastAsia="宋体" w:cs="Times New Roman"/>
                <w:kern w:val="0"/>
                <w:sz w:val="21"/>
                <w:szCs w:val="21"/>
                <w:lang w:val="en-US" w:eastAsia="zh-CN" w:bidi="ar-SA"/>
              </w:rPr>
            </w:pPr>
          </w:p>
        </w:tc>
      </w:tr>
      <w:tr w14:paraId="595F3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15CA67AF">
            <w:pPr>
              <w:pStyle w:val="23"/>
              <w:adjustRightInd w:val="0"/>
              <w:spacing w:line="360" w:lineRule="auto"/>
              <w:ind w:firstLine="0" w:firstLineChars="0"/>
              <w:contextualSpacing/>
              <w:jc w:val="center"/>
              <w:rPr>
                <w:rFonts w:hAnsi="宋体"/>
                <w:szCs w:val="21"/>
              </w:rPr>
            </w:pPr>
          </w:p>
        </w:tc>
        <w:tc>
          <w:tcPr>
            <w:tcW w:w="1586" w:type="dxa"/>
            <w:vAlign w:val="center"/>
          </w:tcPr>
          <w:p w14:paraId="26FD5C5A">
            <w:pPr>
              <w:adjustRightInd w:val="0"/>
              <w:contextualSpacing/>
              <w:jc w:val="center"/>
              <w:rPr>
                <w:rFonts w:hint="default" w:ascii="宋体" w:hAnsi="宋体" w:eastAsia="宋体" w:cs="Times New Roman"/>
                <w:kern w:val="0"/>
                <w:sz w:val="21"/>
                <w:szCs w:val="21"/>
                <w:lang w:val="en-US" w:eastAsia="zh-CN" w:bidi="ar-SA"/>
              </w:rPr>
            </w:pPr>
          </w:p>
        </w:tc>
        <w:tc>
          <w:tcPr>
            <w:tcW w:w="2960" w:type="dxa"/>
            <w:vAlign w:val="center"/>
          </w:tcPr>
          <w:p w14:paraId="6A54ABA2">
            <w:pPr>
              <w:adjustRightInd w:val="0"/>
              <w:contextualSpacing/>
              <w:jc w:val="center"/>
              <w:rPr>
                <w:rFonts w:hint="eastAsia" w:ascii="宋体" w:hAnsi="宋体" w:eastAsia="宋体" w:cs="Times New Roman"/>
                <w:kern w:val="0"/>
                <w:sz w:val="21"/>
                <w:szCs w:val="21"/>
                <w:lang w:val="en-US" w:eastAsia="zh-CN" w:bidi="ar-SA"/>
              </w:rPr>
            </w:pPr>
          </w:p>
        </w:tc>
        <w:tc>
          <w:tcPr>
            <w:tcW w:w="1559" w:type="dxa"/>
            <w:vAlign w:val="center"/>
          </w:tcPr>
          <w:p w14:paraId="7236936E">
            <w:pPr>
              <w:widowControl/>
              <w:autoSpaceDE w:val="0"/>
              <w:autoSpaceDN w:val="0"/>
              <w:adjustRightInd w:val="0"/>
              <w:contextualSpacing/>
              <w:jc w:val="center"/>
              <w:rPr>
                <w:rFonts w:hint="eastAsia" w:ascii="宋体" w:hAnsi="宋体" w:eastAsia="宋体" w:cs="Times New Roman"/>
                <w:kern w:val="0"/>
                <w:sz w:val="21"/>
                <w:szCs w:val="21"/>
                <w:lang w:val="en" w:eastAsia="zh-CN" w:bidi="ar-SA"/>
              </w:rPr>
            </w:pPr>
          </w:p>
        </w:tc>
        <w:tc>
          <w:tcPr>
            <w:tcW w:w="1276" w:type="dxa"/>
            <w:vAlign w:val="center"/>
          </w:tcPr>
          <w:p w14:paraId="7FA477B8">
            <w:pPr>
              <w:widowControl/>
              <w:tabs>
                <w:tab w:val="center" w:pos="4201"/>
                <w:tab w:val="right" w:leader="dot" w:pos="9298"/>
              </w:tabs>
              <w:autoSpaceDE w:val="0"/>
              <w:autoSpaceDN w:val="0"/>
              <w:adjustRightInd w:val="0"/>
              <w:contextualSpacing/>
              <w:jc w:val="center"/>
              <w:rPr>
                <w:rFonts w:hint="eastAsia" w:ascii="宋体" w:hAnsi="宋体" w:eastAsia="宋体" w:cs="Times New Roman"/>
                <w:kern w:val="0"/>
                <w:sz w:val="21"/>
                <w:szCs w:val="21"/>
                <w:lang w:val="en-US" w:eastAsia="zh-CN" w:bidi="ar-SA"/>
              </w:rPr>
            </w:pPr>
          </w:p>
        </w:tc>
        <w:tc>
          <w:tcPr>
            <w:tcW w:w="1615" w:type="dxa"/>
            <w:vAlign w:val="center"/>
          </w:tcPr>
          <w:p w14:paraId="4DF6A8E7">
            <w:pPr>
              <w:pStyle w:val="23"/>
              <w:spacing w:line="380" w:lineRule="exact"/>
              <w:ind w:firstLine="0" w:firstLineChars="0"/>
              <w:jc w:val="center"/>
              <w:rPr>
                <w:rFonts w:hint="default" w:ascii="宋体" w:hAnsi="宋体" w:eastAsia="宋体" w:cs="Times New Roman"/>
                <w:kern w:val="0"/>
                <w:sz w:val="21"/>
                <w:szCs w:val="21"/>
                <w:lang w:val="en-US" w:eastAsia="zh-CN" w:bidi="ar-SA"/>
              </w:rPr>
            </w:pPr>
          </w:p>
        </w:tc>
      </w:tr>
      <w:tr w14:paraId="7906D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4" w:type="dxa"/>
            <w:vAlign w:val="center"/>
          </w:tcPr>
          <w:p w14:paraId="4D54E303">
            <w:pPr>
              <w:pStyle w:val="23"/>
              <w:adjustRightInd w:val="0"/>
              <w:spacing w:line="360" w:lineRule="auto"/>
              <w:ind w:firstLine="0" w:firstLineChars="0"/>
              <w:contextualSpacing/>
              <w:jc w:val="center"/>
              <w:rPr>
                <w:rFonts w:hint="default" w:hAnsi="宋体" w:eastAsia="宋体"/>
                <w:szCs w:val="21"/>
                <w:lang w:val="en-US" w:eastAsia="zh-CN"/>
              </w:rPr>
            </w:pPr>
          </w:p>
        </w:tc>
        <w:tc>
          <w:tcPr>
            <w:tcW w:w="1586" w:type="dxa"/>
            <w:vAlign w:val="center"/>
          </w:tcPr>
          <w:p w14:paraId="2C5AF815">
            <w:pPr>
              <w:adjustRightInd w:val="0"/>
              <w:contextualSpacing/>
              <w:jc w:val="center"/>
              <w:rPr>
                <w:rFonts w:hint="default" w:ascii="宋体" w:hAnsi="宋体" w:eastAsia="宋体" w:cs="Times New Roman"/>
                <w:kern w:val="0"/>
                <w:sz w:val="21"/>
                <w:szCs w:val="21"/>
                <w:lang w:val="en-US" w:eastAsia="zh-CN" w:bidi="ar-SA"/>
              </w:rPr>
            </w:pPr>
          </w:p>
        </w:tc>
        <w:tc>
          <w:tcPr>
            <w:tcW w:w="2960" w:type="dxa"/>
            <w:vAlign w:val="center"/>
          </w:tcPr>
          <w:p w14:paraId="78C8BDF2">
            <w:pPr>
              <w:adjustRightInd w:val="0"/>
              <w:contextualSpacing/>
              <w:jc w:val="center"/>
              <w:rPr>
                <w:rFonts w:hint="eastAsia" w:ascii="宋体" w:hAnsi="宋体" w:eastAsia="宋体" w:cs="Times New Roman"/>
                <w:kern w:val="0"/>
                <w:sz w:val="21"/>
                <w:szCs w:val="21"/>
                <w:lang w:val="en-US" w:eastAsia="zh-CN" w:bidi="ar-SA"/>
              </w:rPr>
            </w:pPr>
          </w:p>
        </w:tc>
        <w:tc>
          <w:tcPr>
            <w:tcW w:w="1559" w:type="dxa"/>
            <w:vAlign w:val="center"/>
          </w:tcPr>
          <w:p w14:paraId="51BF308E">
            <w:pPr>
              <w:widowControl/>
              <w:autoSpaceDE w:val="0"/>
              <w:autoSpaceDN w:val="0"/>
              <w:adjustRightInd w:val="0"/>
              <w:contextualSpacing/>
              <w:jc w:val="center"/>
              <w:rPr>
                <w:rFonts w:hint="default" w:ascii="宋体" w:hAnsi="宋体" w:eastAsia="宋体" w:cs="Times New Roman"/>
                <w:kern w:val="0"/>
                <w:sz w:val="21"/>
                <w:szCs w:val="21"/>
                <w:lang w:val="en" w:eastAsia="zh-CN" w:bidi="ar-SA"/>
              </w:rPr>
            </w:pPr>
          </w:p>
        </w:tc>
        <w:tc>
          <w:tcPr>
            <w:tcW w:w="1276" w:type="dxa"/>
            <w:vAlign w:val="center"/>
          </w:tcPr>
          <w:p w14:paraId="2A53E7F6">
            <w:pPr>
              <w:widowControl/>
              <w:tabs>
                <w:tab w:val="center" w:pos="4201"/>
                <w:tab w:val="right" w:leader="dot" w:pos="9298"/>
              </w:tabs>
              <w:autoSpaceDE w:val="0"/>
              <w:autoSpaceDN w:val="0"/>
              <w:adjustRightInd w:val="0"/>
              <w:contextualSpacing/>
              <w:jc w:val="center"/>
              <w:rPr>
                <w:rFonts w:hint="eastAsia" w:ascii="宋体" w:hAnsi="宋体" w:eastAsia="宋体" w:cs="Times New Roman"/>
                <w:kern w:val="0"/>
                <w:sz w:val="21"/>
                <w:szCs w:val="21"/>
                <w:lang w:val="en-US" w:eastAsia="zh-CN" w:bidi="ar-SA"/>
              </w:rPr>
            </w:pPr>
          </w:p>
        </w:tc>
        <w:tc>
          <w:tcPr>
            <w:tcW w:w="1615" w:type="dxa"/>
            <w:vAlign w:val="center"/>
          </w:tcPr>
          <w:p w14:paraId="691F1C3F">
            <w:pPr>
              <w:pStyle w:val="23"/>
              <w:spacing w:line="380" w:lineRule="exact"/>
              <w:ind w:firstLine="0" w:firstLineChars="0"/>
              <w:jc w:val="center"/>
              <w:rPr>
                <w:rFonts w:hint="default" w:ascii="宋体" w:hAnsi="宋体" w:eastAsia="宋体" w:cs="Times New Roman"/>
                <w:kern w:val="0"/>
                <w:sz w:val="21"/>
                <w:szCs w:val="21"/>
                <w:lang w:val="en-US" w:eastAsia="zh-CN" w:bidi="ar-SA"/>
              </w:rPr>
            </w:pPr>
          </w:p>
        </w:tc>
      </w:tr>
      <w:tr w14:paraId="3E84A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4" w:type="dxa"/>
            <w:vAlign w:val="center"/>
          </w:tcPr>
          <w:p w14:paraId="5BAB977B">
            <w:pPr>
              <w:pStyle w:val="23"/>
              <w:adjustRightInd w:val="0"/>
              <w:spacing w:line="360" w:lineRule="auto"/>
              <w:ind w:firstLine="0" w:firstLineChars="0"/>
              <w:contextualSpacing/>
              <w:jc w:val="center"/>
              <w:rPr>
                <w:rFonts w:hint="default" w:hAnsi="宋体"/>
                <w:szCs w:val="21"/>
                <w:lang w:val="en-US" w:eastAsia="zh-CN"/>
              </w:rPr>
            </w:pPr>
          </w:p>
        </w:tc>
        <w:tc>
          <w:tcPr>
            <w:tcW w:w="1586" w:type="dxa"/>
            <w:vAlign w:val="center"/>
          </w:tcPr>
          <w:p w14:paraId="1DBE5F04">
            <w:pPr>
              <w:adjustRightInd w:val="0"/>
              <w:contextualSpacing/>
              <w:jc w:val="center"/>
              <w:rPr>
                <w:rFonts w:hint="default" w:ascii="宋体" w:hAnsi="宋体" w:eastAsia="宋体" w:cs="Times New Roman"/>
                <w:kern w:val="0"/>
                <w:sz w:val="21"/>
                <w:szCs w:val="21"/>
                <w:lang w:val="en-US" w:eastAsia="zh-CN" w:bidi="ar-SA"/>
              </w:rPr>
            </w:pPr>
          </w:p>
        </w:tc>
        <w:tc>
          <w:tcPr>
            <w:tcW w:w="2960" w:type="dxa"/>
            <w:vAlign w:val="center"/>
          </w:tcPr>
          <w:p w14:paraId="34E0F4C2">
            <w:pPr>
              <w:adjustRightInd w:val="0"/>
              <w:contextualSpacing/>
              <w:jc w:val="center"/>
              <w:rPr>
                <w:rFonts w:hint="eastAsia" w:ascii="宋体" w:hAnsi="宋体" w:eastAsia="宋体" w:cs="Times New Roman"/>
                <w:kern w:val="0"/>
                <w:sz w:val="21"/>
                <w:szCs w:val="21"/>
                <w:lang w:val="en-US" w:eastAsia="zh-CN" w:bidi="ar-SA"/>
              </w:rPr>
            </w:pPr>
          </w:p>
        </w:tc>
        <w:tc>
          <w:tcPr>
            <w:tcW w:w="1559" w:type="dxa"/>
            <w:vAlign w:val="center"/>
          </w:tcPr>
          <w:p w14:paraId="53B58E31">
            <w:pPr>
              <w:widowControl/>
              <w:autoSpaceDE w:val="0"/>
              <w:autoSpaceDN w:val="0"/>
              <w:adjustRightInd w:val="0"/>
              <w:contextualSpacing/>
              <w:jc w:val="center"/>
              <w:rPr>
                <w:rFonts w:hint="eastAsia" w:ascii="宋体" w:hAnsi="宋体" w:eastAsia="宋体" w:cs="Times New Roman"/>
                <w:kern w:val="0"/>
                <w:sz w:val="21"/>
                <w:szCs w:val="21"/>
                <w:lang w:val="en" w:eastAsia="zh-CN" w:bidi="ar-SA"/>
              </w:rPr>
            </w:pPr>
          </w:p>
        </w:tc>
        <w:tc>
          <w:tcPr>
            <w:tcW w:w="1276" w:type="dxa"/>
            <w:vAlign w:val="center"/>
          </w:tcPr>
          <w:p w14:paraId="0647314C">
            <w:pPr>
              <w:widowControl/>
              <w:tabs>
                <w:tab w:val="center" w:pos="4201"/>
                <w:tab w:val="right" w:leader="dot" w:pos="9298"/>
              </w:tabs>
              <w:autoSpaceDE w:val="0"/>
              <w:autoSpaceDN w:val="0"/>
              <w:adjustRightInd w:val="0"/>
              <w:contextualSpacing/>
              <w:jc w:val="center"/>
              <w:rPr>
                <w:rFonts w:hint="eastAsia" w:ascii="宋体" w:hAnsi="宋体" w:eastAsia="宋体" w:cs="Times New Roman"/>
                <w:kern w:val="0"/>
                <w:sz w:val="21"/>
                <w:szCs w:val="21"/>
                <w:lang w:val="en-US" w:eastAsia="zh-CN" w:bidi="ar-SA"/>
              </w:rPr>
            </w:pPr>
          </w:p>
        </w:tc>
        <w:tc>
          <w:tcPr>
            <w:tcW w:w="1615" w:type="dxa"/>
            <w:vAlign w:val="center"/>
          </w:tcPr>
          <w:p w14:paraId="07F0C08D">
            <w:pPr>
              <w:pStyle w:val="23"/>
              <w:spacing w:line="380" w:lineRule="exact"/>
              <w:ind w:firstLine="0" w:firstLineChars="0"/>
              <w:jc w:val="center"/>
              <w:rPr>
                <w:rFonts w:hint="default" w:ascii="宋体" w:hAnsi="宋体" w:eastAsia="宋体" w:cs="Times New Roman"/>
                <w:kern w:val="0"/>
                <w:sz w:val="21"/>
                <w:szCs w:val="21"/>
                <w:lang w:val="en-US" w:eastAsia="zh-CN" w:bidi="ar-SA"/>
              </w:rPr>
            </w:pPr>
          </w:p>
        </w:tc>
      </w:tr>
      <w:tr w14:paraId="404FB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4" w:type="dxa"/>
            <w:vAlign w:val="center"/>
          </w:tcPr>
          <w:p w14:paraId="521BAE3F">
            <w:pPr>
              <w:pStyle w:val="23"/>
              <w:adjustRightInd w:val="0"/>
              <w:spacing w:line="360" w:lineRule="auto"/>
              <w:ind w:firstLine="0" w:firstLineChars="0"/>
              <w:contextualSpacing/>
              <w:jc w:val="center"/>
              <w:rPr>
                <w:rFonts w:hint="default" w:hAnsi="宋体"/>
                <w:szCs w:val="21"/>
                <w:lang w:val="en-US" w:eastAsia="zh-CN"/>
              </w:rPr>
            </w:pPr>
          </w:p>
        </w:tc>
        <w:tc>
          <w:tcPr>
            <w:tcW w:w="1586" w:type="dxa"/>
            <w:vAlign w:val="center"/>
          </w:tcPr>
          <w:p w14:paraId="170EA8F6">
            <w:pPr>
              <w:adjustRightInd w:val="0"/>
              <w:contextualSpacing/>
              <w:jc w:val="center"/>
              <w:rPr>
                <w:rFonts w:hint="default" w:ascii="宋体" w:hAnsi="宋体" w:eastAsia="宋体" w:cs="Times New Roman"/>
                <w:kern w:val="0"/>
                <w:sz w:val="21"/>
                <w:szCs w:val="21"/>
                <w:lang w:val="en-US" w:eastAsia="zh-CN" w:bidi="ar-SA"/>
              </w:rPr>
            </w:pPr>
          </w:p>
        </w:tc>
        <w:tc>
          <w:tcPr>
            <w:tcW w:w="2960" w:type="dxa"/>
            <w:vAlign w:val="center"/>
          </w:tcPr>
          <w:p w14:paraId="24ED36F1">
            <w:pPr>
              <w:adjustRightInd w:val="0"/>
              <w:contextualSpacing/>
              <w:jc w:val="center"/>
              <w:rPr>
                <w:rFonts w:hint="eastAsia" w:ascii="宋体" w:hAnsi="宋体" w:eastAsia="宋体" w:cs="Times New Roman"/>
                <w:kern w:val="0"/>
                <w:sz w:val="21"/>
                <w:szCs w:val="21"/>
                <w:lang w:val="en-US" w:eastAsia="zh-CN" w:bidi="ar-SA"/>
              </w:rPr>
            </w:pPr>
          </w:p>
        </w:tc>
        <w:tc>
          <w:tcPr>
            <w:tcW w:w="1559" w:type="dxa"/>
            <w:vAlign w:val="center"/>
          </w:tcPr>
          <w:p w14:paraId="4547A991">
            <w:pPr>
              <w:widowControl/>
              <w:autoSpaceDE w:val="0"/>
              <w:autoSpaceDN w:val="0"/>
              <w:adjustRightInd w:val="0"/>
              <w:contextualSpacing/>
              <w:jc w:val="center"/>
              <w:rPr>
                <w:rFonts w:hint="default" w:ascii="宋体" w:hAnsi="宋体" w:eastAsia="宋体" w:cs="Times New Roman"/>
                <w:kern w:val="0"/>
                <w:sz w:val="21"/>
                <w:szCs w:val="21"/>
                <w:lang w:val="en" w:eastAsia="zh-CN" w:bidi="ar-SA"/>
              </w:rPr>
            </w:pPr>
          </w:p>
        </w:tc>
        <w:tc>
          <w:tcPr>
            <w:tcW w:w="1276" w:type="dxa"/>
            <w:vAlign w:val="center"/>
          </w:tcPr>
          <w:p w14:paraId="5FA58882">
            <w:pPr>
              <w:widowControl/>
              <w:tabs>
                <w:tab w:val="center" w:pos="4201"/>
                <w:tab w:val="right" w:leader="dot" w:pos="9298"/>
              </w:tabs>
              <w:autoSpaceDE w:val="0"/>
              <w:autoSpaceDN w:val="0"/>
              <w:adjustRightInd w:val="0"/>
              <w:contextualSpacing/>
              <w:jc w:val="center"/>
              <w:rPr>
                <w:rFonts w:hint="eastAsia" w:ascii="宋体" w:hAnsi="宋体" w:eastAsia="宋体" w:cs="Times New Roman"/>
                <w:kern w:val="0"/>
                <w:sz w:val="21"/>
                <w:szCs w:val="21"/>
                <w:lang w:val="en-US" w:eastAsia="zh-CN" w:bidi="ar-SA"/>
              </w:rPr>
            </w:pPr>
          </w:p>
        </w:tc>
        <w:tc>
          <w:tcPr>
            <w:tcW w:w="1615" w:type="dxa"/>
            <w:vAlign w:val="center"/>
          </w:tcPr>
          <w:p w14:paraId="16FBF00B">
            <w:pPr>
              <w:pStyle w:val="23"/>
              <w:spacing w:line="380" w:lineRule="exact"/>
              <w:ind w:firstLine="0" w:firstLineChars="0"/>
              <w:jc w:val="center"/>
              <w:rPr>
                <w:rFonts w:hint="default" w:ascii="宋体" w:hAnsi="宋体" w:eastAsia="宋体" w:cs="Times New Roman"/>
                <w:kern w:val="0"/>
                <w:sz w:val="21"/>
                <w:szCs w:val="21"/>
                <w:lang w:val="en-US" w:eastAsia="zh-CN" w:bidi="ar-SA"/>
              </w:rPr>
            </w:pPr>
          </w:p>
        </w:tc>
      </w:tr>
      <w:tr w14:paraId="7C048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4" w:type="dxa"/>
            <w:vAlign w:val="center"/>
          </w:tcPr>
          <w:p w14:paraId="2FD73E12">
            <w:pPr>
              <w:pStyle w:val="23"/>
              <w:adjustRightInd w:val="0"/>
              <w:spacing w:line="360" w:lineRule="auto"/>
              <w:ind w:firstLine="0" w:firstLineChars="0"/>
              <w:contextualSpacing/>
              <w:jc w:val="center"/>
              <w:rPr>
                <w:rFonts w:hint="default" w:hAnsi="宋体"/>
                <w:szCs w:val="21"/>
                <w:lang w:val="en-US" w:eastAsia="zh-CN"/>
              </w:rPr>
            </w:pPr>
          </w:p>
        </w:tc>
        <w:tc>
          <w:tcPr>
            <w:tcW w:w="1586" w:type="dxa"/>
            <w:vAlign w:val="center"/>
          </w:tcPr>
          <w:p w14:paraId="28027A8B">
            <w:pPr>
              <w:adjustRightInd w:val="0"/>
              <w:contextualSpacing/>
              <w:jc w:val="center"/>
              <w:rPr>
                <w:rFonts w:hint="default" w:ascii="宋体" w:hAnsi="宋体" w:eastAsia="宋体" w:cs="Times New Roman"/>
                <w:kern w:val="0"/>
                <w:sz w:val="21"/>
                <w:szCs w:val="21"/>
                <w:lang w:val="en-US" w:eastAsia="zh-CN" w:bidi="ar-SA"/>
              </w:rPr>
            </w:pPr>
          </w:p>
        </w:tc>
        <w:tc>
          <w:tcPr>
            <w:tcW w:w="2960" w:type="dxa"/>
            <w:vAlign w:val="center"/>
          </w:tcPr>
          <w:p w14:paraId="7F10053F">
            <w:pPr>
              <w:adjustRightInd w:val="0"/>
              <w:contextualSpacing/>
              <w:jc w:val="center"/>
              <w:rPr>
                <w:rFonts w:hint="eastAsia" w:ascii="宋体" w:hAnsi="宋体" w:eastAsia="宋体" w:cs="Times New Roman"/>
                <w:kern w:val="0"/>
                <w:sz w:val="21"/>
                <w:szCs w:val="21"/>
                <w:lang w:val="en-US" w:eastAsia="zh-CN" w:bidi="ar-SA"/>
              </w:rPr>
            </w:pPr>
          </w:p>
        </w:tc>
        <w:tc>
          <w:tcPr>
            <w:tcW w:w="1559" w:type="dxa"/>
            <w:vAlign w:val="center"/>
          </w:tcPr>
          <w:p w14:paraId="63374FEB">
            <w:pPr>
              <w:widowControl/>
              <w:autoSpaceDE w:val="0"/>
              <w:autoSpaceDN w:val="0"/>
              <w:adjustRightInd w:val="0"/>
              <w:contextualSpacing/>
              <w:jc w:val="center"/>
              <w:rPr>
                <w:rFonts w:hint="default" w:ascii="宋体" w:hAnsi="宋体" w:eastAsia="宋体" w:cs="Times New Roman"/>
                <w:kern w:val="0"/>
                <w:sz w:val="21"/>
                <w:szCs w:val="21"/>
                <w:lang w:val="en" w:eastAsia="zh-CN" w:bidi="ar-SA"/>
              </w:rPr>
            </w:pPr>
          </w:p>
        </w:tc>
        <w:tc>
          <w:tcPr>
            <w:tcW w:w="1276" w:type="dxa"/>
            <w:vAlign w:val="center"/>
          </w:tcPr>
          <w:p w14:paraId="1B9491A3">
            <w:pPr>
              <w:widowControl/>
              <w:tabs>
                <w:tab w:val="center" w:pos="4201"/>
                <w:tab w:val="right" w:leader="dot" w:pos="9298"/>
              </w:tabs>
              <w:autoSpaceDE w:val="0"/>
              <w:autoSpaceDN w:val="0"/>
              <w:adjustRightInd w:val="0"/>
              <w:contextualSpacing/>
              <w:jc w:val="center"/>
              <w:rPr>
                <w:rFonts w:hint="eastAsia" w:ascii="宋体" w:hAnsi="宋体" w:eastAsia="宋体" w:cs="Times New Roman"/>
                <w:kern w:val="0"/>
                <w:sz w:val="21"/>
                <w:szCs w:val="21"/>
                <w:lang w:val="en-US" w:eastAsia="zh-CN" w:bidi="ar-SA"/>
              </w:rPr>
            </w:pPr>
          </w:p>
        </w:tc>
        <w:tc>
          <w:tcPr>
            <w:tcW w:w="1615" w:type="dxa"/>
            <w:vAlign w:val="center"/>
          </w:tcPr>
          <w:p w14:paraId="646373CB">
            <w:pPr>
              <w:pStyle w:val="23"/>
              <w:spacing w:line="380" w:lineRule="exact"/>
              <w:ind w:firstLine="0" w:firstLineChars="0"/>
              <w:jc w:val="center"/>
              <w:rPr>
                <w:rFonts w:hint="default" w:ascii="宋体" w:hAnsi="宋体" w:eastAsia="宋体" w:cs="Times New Roman"/>
                <w:kern w:val="0"/>
                <w:sz w:val="21"/>
                <w:szCs w:val="21"/>
                <w:lang w:val="en-US" w:eastAsia="zh-CN" w:bidi="ar-SA"/>
              </w:rPr>
            </w:pPr>
          </w:p>
        </w:tc>
      </w:tr>
      <w:tr w14:paraId="76963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90" w:type="dxa"/>
            <w:gridSpan w:val="6"/>
            <w:vAlign w:val="center"/>
          </w:tcPr>
          <w:p w14:paraId="5B827735">
            <w:pPr>
              <w:pStyle w:val="23"/>
              <w:adjustRightInd w:val="0"/>
              <w:spacing w:line="360" w:lineRule="auto"/>
              <w:ind w:firstLine="0" w:firstLineChars="0"/>
              <w:contextualSpacing/>
              <w:jc w:val="center"/>
              <w:rPr>
                <w:rFonts w:hAnsi="宋体"/>
                <w:szCs w:val="21"/>
              </w:rPr>
            </w:pPr>
            <w:r>
              <w:rPr>
                <w:rFonts w:hint="eastAsia" w:hAnsi="宋体"/>
                <w:b/>
                <w:bCs/>
                <w:szCs w:val="21"/>
              </w:rPr>
              <w:t>编制情况</w:t>
            </w:r>
          </w:p>
        </w:tc>
      </w:tr>
      <w:tr w14:paraId="3D167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90" w:type="dxa"/>
            <w:gridSpan w:val="6"/>
            <w:vAlign w:val="center"/>
          </w:tcPr>
          <w:p w14:paraId="60BDB26A">
            <w:pPr>
              <w:pStyle w:val="23"/>
              <w:adjustRightInd w:val="0"/>
              <w:spacing w:line="360" w:lineRule="auto"/>
              <w:ind w:firstLine="0" w:firstLineChars="0"/>
              <w:contextualSpacing/>
              <w:rPr>
                <w:rFonts w:hAnsi="宋体"/>
                <w:szCs w:val="21"/>
              </w:rPr>
            </w:pPr>
            <w:r>
              <w:rPr>
                <w:rFonts w:hint="eastAsia" w:hAnsi="宋体"/>
                <w:szCs w:val="21"/>
              </w:rPr>
              <w:t>1、编制过程简介</w:t>
            </w:r>
          </w:p>
        </w:tc>
      </w:tr>
      <w:tr w14:paraId="0A8FB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90" w:type="dxa"/>
            <w:gridSpan w:val="6"/>
            <w:vAlign w:val="center"/>
          </w:tcPr>
          <w:p w14:paraId="0ACC2B8F">
            <w:pPr>
              <w:pStyle w:val="23"/>
              <w:keepNext w:val="0"/>
              <w:keepLines w:val="0"/>
              <w:pageBreakBefore w:val="0"/>
              <w:widowControl/>
              <w:kinsoku/>
              <w:wordWrap/>
              <w:overflowPunct/>
              <w:topLinePunct w:val="0"/>
              <w:bidi w:val="0"/>
              <w:adjustRightInd w:val="0"/>
              <w:snapToGrid/>
              <w:spacing w:line="440" w:lineRule="exact"/>
              <w:ind w:firstLine="420" w:firstLineChars="200"/>
              <w:contextualSpacing/>
              <w:jc w:val="both"/>
              <w:textAlignment w:val="auto"/>
              <w:rPr>
                <w:rFonts w:hint="default" w:ascii="Times New Roman" w:cs="Times New Roman"/>
                <w:color w:val="auto"/>
                <w:kern w:val="2"/>
                <w:szCs w:val="21"/>
                <w:lang w:val="en-US" w:eastAsia="zh-CN"/>
              </w:rPr>
            </w:pPr>
            <w:r>
              <w:rPr>
                <w:rFonts w:hint="default" w:ascii="Times New Roman" w:hAnsi="Times New Roman" w:cs="Times New Roman"/>
                <w:color w:val="auto"/>
                <w:kern w:val="2"/>
                <w:szCs w:val="21"/>
              </w:rPr>
              <w:t>202</w:t>
            </w:r>
            <w:r>
              <w:rPr>
                <w:rFonts w:hint="eastAsia" w:ascii="Times New Roman" w:cs="Times New Roman"/>
                <w:color w:val="auto"/>
                <w:kern w:val="2"/>
                <w:szCs w:val="21"/>
                <w:lang w:val="en-US" w:eastAsia="zh-CN"/>
              </w:rPr>
              <w:t>4</w:t>
            </w:r>
            <w:r>
              <w:rPr>
                <w:rFonts w:hint="default" w:ascii="Times New Roman" w:hAnsi="Times New Roman" w:cs="Times New Roman"/>
                <w:color w:val="auto"/>
                <w:kern w:val="2"/>
                <w:szCs w:val="21"/>
              </w:rPr>
              <w:t>年</w:t>
            </w:r>
            <w:r>
              <w:rPr>
                <w:rFonts w:hint="eastAsia" w:ascii="Times New Roman" w:cs="Times New Roman"/>
                <w:color w:val="auto"/>
                <w:kern w:val="2"/>
                <w:szCs w:val="21"/>
                <w:lang w:val="en-US" w:eastAsia="zh-CN"/>
              </w:rPr>
              <w:t>12</w:t>
            </w:r>
            <w:r>
              <w:rPr>
                <w:rFonts w:hint="default" w:ascii="Times New Roman" w:hAnsi="Times New Roman" w:cs="Times New Roman"/>
                <w:color w:val="auto"/>
                <w:kern w:val="2"/>
                <w:szCs w:val="21"/>
              </w:rPr>
              <w:t>月</w:t>
            </w:r>
            <w:r>
              <w:rPr>
                <w:rFonts w:hint="eastAsia" w:ascii="Times New Roman" w:cs="Times New Roman"/>
                <w:color w:val="auto"/>
                <w:kern w:val="2"/>
                <w:szCs w:val="21"/>
                <w:lang w:val="en-US" w:eastAsia="zh-CN"/>
              </w:rPr>
              <w:t>3</w:t>
            </w:r>
            <w:r>
              <w:rPr>
                <w:rFonts w:hint="default" w:ascii="Times New Roman" w:hAnsi="Times New Roman" w:cs="Times New Roman"/>
                <w:color w:val="auto"/>
                <w:kern w:val="2"/>
                <w:szCs w:val="21"/>
              </w:rPr>
              <w:t>日，</w:t>
            </w:r>
            <w:r>
              <w:rPr>
                <w:rFonts w:hint="default" w:ascii="Times New Roman" w:hAnsi="Times New Roman" w:cs="Times New Roman"/>
                <w:color w:val="auto"/>
                <w:kern w:val="2"/>
                <w:szCs w:val="21"/>
                <w:u w:val="none"/>
                <w:lang w:val="en-US" w:eastAsia="zh-CN"/>
              </w:rPr>
              <w:t>收</w:t>
            </w:r>
            <w:r>
              <w:rPr>
                <w:rFonts w:hint="default" w:ascii="Times New Roman" w:hAnsi="Times New Roman" w:cs="Times New Roman"/>
                <w:color w:val="auto"/>
                <w:kern w:val="2"/>
                <w:szCs w:val="21"/>
                <w:u w:val="none"/>
              </w:rPr>
              <w:t>到</w:t>
            </w:r>
            <w:r>
              <w:rPr>
                <w:rFonts w:hint="default" w:ascii="Times New Roman" w:hAnsi="Times New Roman" w:cs="Times New Roman"/>
                <w:color w:val="auto"/>
                <w:szCs w:val="21"/>
                <w:lang w:val="en-US" w:eastAsia="zh-CN"/>
              </w:rPr>
              <w:t>安徽省</w:t>
            </w:r>
            <w:r>
              <w:rPr>
                <w:rFonts w:hint="default" w:ascii="Times New Roman" w:hAnsi="Times New Roman" w:cs="Times New Roman"/>
                <w:color w:val="auto"/>
                <w:szCs w:val="21"/>
              </w:rPr>
              <w:t>市场监督管理局《关于下达20</w:t>
            </w:r>
            <w:r>
              <w:rPr>
                <w:rFonts w:hint="default" w:ascii="Times New Roman" w:hAnsi="Times New Roman" w:cs="Times New Roman"/>
                <w:color w:val="auto"/>
                <w:szCs w:val="21"/>
                <w:lang w:val="en-US" w:eastAsia="zh-CN"/>
              </w:rPr>
              <w:t>2</w:t>
            </w:r>
            <w:r>
              <w:rPr>
                <w:rFonts w:hint="eastAsia" w:ascii="Times New Roman" w:cs="Times New Roman"/>
                <w:color w:val="auto"/>
                <w:szCs w:val="21"/>
                <w:lang w:val="en-US" w:eastAsia="zh-CN"/>
              </w:rPr>
              <w:t>4</w:t>
            </w:r>
            <w:r>
              <w:rPr>
                <w:rFonts w:hint="default" w:ascii="Times New Roman" w:hAnsi="Times New Roman" w:cs="Times New Roman"/>
                <w:color w:val="auto"/>
                <w:szCs w:val="21"/>
                <w:lang w:val="en-US" w:eastAsia="zh-CN"/>
              </w:rPr>
              <w:t>年第</w:t>
            </w:r>
            <w:r>
              <w:rPr>
                <w:rFonts w:hint="eastAsia" w:ascii="Times New Roman" w:cs="Times New Roman"/>
                <w:color w:val="auto"/>
                <w:szCs w:val="21"/>
                <w:lang w:val="en-US" w:eastAsia="zh-CN"/>
              </w:rPr>
              <w:t>四</w:t>
            </w:r>
            <w:r>
              <w:rPr>
                <w:rFonts w:hint="default" w:ascii="Times New Roman" w:hAnsi="Times New Roman" w:cs="Times New Roman"/>
                <w:color w:val="auto"/>
                <w:szCs w:val="21"/>
                <w:lang w:val="en-US" w:eastAsia="zh-CN"/>
              </w:rPr>
              <w:t>批安徽省地方标准制修订计划的通知</w:t>
            </w:r>
            <w:r>
              <w:rPr>
                <w:rFonts w:hint="default" w:ascii="Times New Roman" w:hAnsi="Times New Roman" w:cs="Times New Roman"/>
                <w:color w:val="auto"/>
                <w:szCs w:val="21"/>
              </w:rPr>
              <w:t>》</w:t>
            </w:r>
            <w:r>
              <w:rPr>
                <w:rFonts w:hint="default" w:ascii="Times New Roman" w:hAnsi="Times New Roman" w:eastAsia="宋体" w:cs="Times New Roman"/>
                <w:kern w:val="0"/>
                <w:szCs w:val="21"/>
              </w:rPr>
              <w:t>（</w:t>
            </w:r>
            <w:r>
              <w:rPr>
                <w:rFonts w:hint="default" w:ascii="Times New Roman" w:hAnsi="Times New Roman" w:eastAsia="宋体" w:cs="Times New Roman"/>
                <w:kern w:val="0"/>
                <w:szCs w:val="21"/>
                <w:lang w:val="en-US" w:eastAsia="zh-CN"/>
              </w:rPr>
              <w:t>皖</w:t>
            </w:r>
            <w:r>
              <w:rPr>
                <w:rFonts w:hint="default" w:ascii="Times New Roman" w:hAnsi="Times New Roman" w:eastAsia="宋体" w:cs="Times New Roman"/>
                <w:kern w:val="0"/>
                <w:szCs w:val="21"/>
              </w:rPr>
              <w:t>市监函〔202</w:t>
            </w:r>
            <w:r>
              <w:rPr>
                <w:rFonts w:hint="eastAsia" w:ascii="Times New Roman" w:cs="Times New Roman"/>
                <w:kern w:val="0"/>
                <w:szCs w:val="21"/>
                <w:lang w:val="en-US" w:eastAsia="zh-CN"/>
              </w:rPr>
              <w:t>4</w:t>
            </w:r>
            <w:r>
              <w:rPr>
                <w:rFonts w:hint="default" w:ascii="Times New Roman" w:hAnsi="Times New Roman" w:eastAsia="宋体" w:cs="Times New Roman"/>
                <w:kern w:val="0"/>
                <w:szCs w:val="21"/>
              </w:rPr>
              <w:t>〕</w:t>
            </w:r>
            <w:r>
              <w:rPr>
                <w:rFonts w:hint="eastAsia" w:ascii="Times New Roman" w:cs="Times New Roman"/>
                <w:kern w:val="0"/>
                <w:szCs w:val="21"/>
                <w:lang w:val="en-US" w:eastAsia="zh-CN"/>
              </w:rPr>
              <w:t>524</w:t>
            </w:r>
            <w:r>
              <w:rPr>
                <w:rFonts w:hint="default" w:ascii="Times New Roman" w:hAnsi="Times New Roman" w:eastAsia="宋体" w:cs="Times New Roman"/>
                <w:kern w:val="0"/>
                <w:szCs w:val="21"/>
              </w:rPr>
              <w:t>号）</w:t>
            </w:r>
            <w:r>
              <w:rPr>
                <w:rFonts w:hint="default" w:ascii="Times New Roman" w:hAnsi="Times New Roman" w:cs="Times New Roman"/>
                <w:color w:val="auto"/>
                <w:kern w:val="2"/>
                <w:szCs w:val="21"/>
                <w:u w:val="none"/>
              </w:rPr>
              <w:t>文件</w:t>
            </w:r>
            <w:r>
              <w:rPr>
                <w:rFonts w:hint="default" w:ascii="Times New Roman" w:hAnsi="Times New Roman" w:cs="Times New Roman"/>
                <w:szCs w:val="21"/>
                <w:u w:val="none"/>
              </w:rPr>
              <w:t>，</w:t>
            </w:r>
            <w:r>
              <w:rPr>
                <w:rFonts w:hint="eastAsia"/>
              </w:rPr>
              <w:t>下达了《</w:t>
            </w:r>
            <w:r>
              <w:rPr>
                <w:rFonts w:hint="eastAsia" w:hAnsi="宋体"/>
                <w:szCs w:val="21"/>
                <w:lang w:val="en-US" w:eastAsia="zh-CN"/>
              </w:rPr>
              <w:t>实验</w:t>
            </w:r>
            <w:r>
              <w:rPr>
                <w:rFonts w:hint="eastAsia"/>
                <w:lang w:val="en-US" w:eastAsia="zh-CN"/>
              </w:rPr>
              <w:t>树鼩</w:t>
            </w:r>
            <w:r>
              <w:rPr>
                <w:rFonts w:hint="eastAsia" w:ascii="宋体" w:hAnsi="宋体" w:eastAsia="宋体" w:cs="Times New Roman"/>
                <w:kern w:val="0"/>
                <w:szCs w:val="21"/>
                <w:lang w:val="en-US" w:eastAsia="zh-CN"/>
              </w:rPr>
              <w:t xml:space="preserve"> 微生物学和寄生虫学等级及监测</w:t>
            </w:r>
            <w:r>
              <w:rPr>
                <w:rFonts w:hint="eastAsia"/>
              </w:rPr>
              <w:t>》</w:t>
            </w:r>
            <w:r>
              <w:rPr>
                <w:rFonts w:hint="eastAsia"/>
                <w:lang w:eastAsia="zh-CN"/>
              </w:rPr>
              <w:t>（</w:t>
            </w:r>
            <w:r>
              <w:rPr>
                <w:rFonts w:hint="default" w:ascii="Times New Roman" w:hAnsi="Times New Roman" w:eastAsia="宋体" w:cs="Times New Roman"/>
                <w:kern w:val="0"/>
                <w:szCs w:val="21"/>
              </w:rPr>
              <w:t>编号为20</w:t>
            </w:r>
            <w:r>
              <w:rPr>
                <w:rFonts w:hint="default" w:ascii="Times New Roman" w:hAnsi="Times New Roman" w:eastAsia="宋体" w:cs="Times New Roman"/>
                <w:kern w:val="0"/>
                <w:szCs w:val="21"/>
                <w:lang w:val="en-US" w:eastAsia="zh-CN"/>
              </w:rPr>
              <w:t>2</w:t>
            </w:r>
            <w:r>
              <w:rPr>
                <w:rFonts w:hint="eastAsia" w:ascii="Times New Roman" w:cs="Times New Roman"/>
                <w:kern w:val="0"/>
                <w:szCs w:val="21"/>
                <w:lang w:val="en-US" w:eastAsia="zh-CN"/>
              </w:rPr>
              <w:t>4</w:t>
            </w:r>
            <w:r>
              <w:rPr>
                <w:rFonts w:hint="default" w:ascii="Times New Roman" w:hAnsi="Times New Roman" w:eastAsia="宋体" w:cs="Times New Roman"/>
                <w:kern w:val="0"/>
                <w:szCs w:val="21"/>
              </w:rPr>
              <w:t>-</w:t>
            </w:r>
            <w:r>
              <w:rPr>
                <w:rFonts w:hint="eastAsia" w:ascii="Times New Roman" w:cs="Times New Roman"/>
                <w:kern w:val="0"/>
                <w:szCs w:val="21"/>
                <w:lang w:val="en-US" w:eastAsia="zh-CN"/>
              </w:rPr>
              <w:t>4</w:t>
            </w:r>
            <w:r>
              <w:rPr>
                <w:rFonts w:hint="default" w:ascii="Times New Roman" w:hAnsi="Times New Roman" w:eastAsia="宋体" w:cs="Times New Roman"/>
                <w:kern w:val="0"/>
                <w:szCs w:val="21"/>
                <w:lang w:val="en-US" w:eastAsia="zh-CN"/>
              </w:rPr>
              <w:t>-</w:t>
            </w:r>
            <w:r>
              <w:rPr>
                <w:rFonts w:hint="eastAsia" w:ascii="Times New Roman" w:cs="Times New Roman"/>
                <w:kern w:val="0"/>
                <w:szCs w:val="21"/>
                <w:lang w:val="en-US" w:eastAsia="zh-CN"/>
              </w:rPr>
              <w:t>55</w:t>
            </w:r>
            <w:r>
              <w:rPr>
                <w:rFonts w:hint="eastAsia"/>
                <w:lang w:eastAsia="zh-CN"/>
              </w:rPr>
              <w:t>）</w:t>
            </w:r>
            <w:r>
              <w:rPr>
                <w:rFonts w:hint="eastAsia"/>
              </w:rPr>
              <w:t>安徽省地方标准制定计划</w:t>
            </w:r>
            <w:r>
              <w:rPr>
                <w:rFonts w:hint="eastAsia"/>
                <w:lang w:eastAsia="zh-CN"/>
              </w:rPr>
              <w:t>，</w:t>
            </w:r>
            <w:r>
              <w:rPr>
                <w:rFonts w:hint="eastAsia"/>
              </w:rPr>
              <w:t>标准起草组根据前期调研工作</w:t>
            </w:r>
            <w:r>
              <w:rPr>
                <w:rFonts w:hint="eastAsia" w:ascii="Times New Roman" w:cs="Times New Roman"/>
                <w:color w:val="auto"/>
                <w:kern w:val="2"/>
                <w:szCs w:val="21"/>
                <w:lang w:eastAsia="zh-CN"/>
              </w:rPr>
              <w:t>，</w:t>
            </w:r>
            <w:r>
              <w:rPr>
                <w:rFonts w:hint="eastAsia"/>
              </w:rPr>
              <w:t>认真计划、研究，明确了工作任务</w:t>
            </w:r>
            <w:r>
              <w:rPr>
                <w:rFonts w:hint="eastAsia" w:hAnsi="宋体"/>
                <w:szCs w:val="21"/>
                <w:lang w:val="en-US" w:eastAsia="zh-CN"/>
              </w:rPr>
              <w:t>。</w:t>
            </w:r>
          </w:p>
          <w:p w14:paraId="08324477">
            <w:pPr>
              <w:pStyle w:val="23"/>
              <w:adjustRightInd w:val="0"/>
              <w:spacing w:line="360" w:lineRule="auto"/>
              <w:ind w:left="0" w:leftChars="0" w:firstLine="0" w:firstLineChars="0"/>
              <w:contextualSpacing/>
              <w:rPr>
                <w:rFonts w:hint="default" w:ascii="Times New Roman" w:hAnsi="Times New Roman" w:eastAsia="宋体" w:cs="Times New Roman"/>
                <w:color w:val="auto"/>
                <w:kern w:val="2"/>
                <w:szCs w:val="21"/>
                <w:lang w:val="en-US" w:eastAsia="zh-CN"/>
              </w:rPr>
            </w:pPr>
            <w:r>
              <w:rPr>
                <w:rFonts w:hint="eastAsia" w:ascii="Times New Roman"/>
                <w:b/>
                <w:bCs/>
                <w:szCs w:val="21"/>
              </w:rPr>
              <w:t>（</w:t>
            </w:r>
            <w:r>
              <w:rPr>
                <w:rFonts w:hint="eastAsia" w:ascii="Times New Roman"/>
                <w:b/>
                <w:bCs/>
                <w:szCs w:val="21"/>
                <w:lang w:val="en-US" w:eastAsia="zh-CN"/>
              </w:rPr>
              <w:t>1</w:t>
            </w:r>
            <w:r>
              <w:rPr>
                <w:rFonts w:hint="eastAsia" w:ascii="Times New Roman"/>
                <w:b/>
                <w:bCs/>
                <w:szCs w:val="21"/>
              </w:rPr>
              <w:t>）</w:t>
            </w:r>
            <w:r>
              <w:rPr>
                <w:rFonts w:hint="eastAsia" w:ascii="Times New Roman"/>
                <w:b/>
                <w:bCs/>
                <w:szCs w:val="21"/>
                <w:lang w:val="en-US" w:eastAsia="zh-CN"/>
              </w:rPr>
              <w:t>收集资料和开展调研，形成标准草案</w:t>
            </w:r>
          </w:p>
          <w:p w14:paraId="2EB7485C">
            <w:pPr>
              <w:keepNext w:val="0"/>
              <w:keepLines w:val="0"/>
              <w:pageBreakBefore w:val="0"/>
              <w:kinsoku/>
              <w:wordWrap/>
              <w:overflowPunct/>
              <w:topLinePunct w:val="0"/>
              <w:bidi w:val="0"/>
              <w:snapToGrid/>
              <w:spacing w:line="360" w:lineRule="auto"/>
              <w:ind w:firstLine="420" w:firstLineChars="200"/>
              <w:jc w:val="both"/>
              <w:textAlignment w:val="auto"/>
              <w:rPr>
                <w:rFonts w:hint="default" w:ascii="Times New Roman" w:hAnsi="Times New Roman" w:cs="Times New Roman"/>
              </w:rPr>
            </w:pPr>
            <w:r>
              <w:rPr>
                <w:rFonts w:hint="default" w:ascii="Times New Roman" w:hAnsi="Times New Roman" w:cs="Times New Roman"/>
                <w:lang w:val="en-US" w:eastAsia="zh-CN"/>
              </w:rPr>
              <w:t>2024年3月5日，收到安徽省市场监督管理局关于2024</w:t>
            </w:r>
            <w:r>
              <w:rPr>
                <w:rFonts w:hint="default" w:ascii="Times New Roman" w:hAnsi="Times New Roman" w:cs="Times New Roman"/>
              </w:rPr>
              <w:t>年安徽省地方标准计划项目申报工作的通知</w:t>
            </w:r>
            <w:r>
              <w:rPr>
                <w:rFonts w:hint="default" w:ascii="Times New Roman" w:hAnsi="Times New Roman" w:cs="Times New Roman"/>
                <w:lang w:eastAsia="zh-CN"/>
              </w:rPr>
              <w:t>，</w:t>
            </w:r>
            <w:r>
              <w:rPr>
                <w:rFonts w:hint="default" w:ascii="Times New Roman" w:hAnsi="Times New Roman" w:cs="Times New Roman"/>
              </w:rPr>
              <w:t>202</w:t>
            </w:r>
            <w:r>
              <w:rPr>
                <w:rFonts w:hint="default" w:ascii="Times New Roman" w:hAnsi="Times New Roman" w:cs="Times New Roman"/>
                <w:lang w:val="en-US" w:eastAsia="zh-CN"/>
              </w:rPr>
              <w:t>4</w:t>
            </w:r>
            <w:r>
              <w:rPr>
                <w:rFonts w:hint="default" w:ascii="Times New Roman" w:hAnsi="Times New Roman" w:cs="Times New Roman"/>
              </w:rPr>
              <w:t>年</w:t>
            </w:r>
            <w:r>
              <w:rPr>
                <w:rFonts w:hint="default" w:ascii="Times New Roman" w:hAnsi="Times New Roman" w:cs="Times New Roman"/>
                <w:lang w:val="en-US" w:eastAsia="zh-CN"/>
              </w:rPr>
              <w:t>3月5日～2024年3月31日</w:t>
            </w:r>
            <w:r>
              <w:rPr>
                <w:rFonts w:hint="default" w:ascii="Times New Roman" w:hAnsi="Times New Roman" w:cs="Times New Roman"/>
              </w:rPr>
              <w:t>，起草组</w:t>
            </w:r>
            <w:r>
              <w:rPr>
                <w:rFonts w:hint="default" w:ascii="Times New Roman" w:hAnsi="Times New Roman" w:cs="Times New Roman"/>
                <w:lang w:eastAsia="zh-CN"/>
              </w:rPr>
              <w:t>对</w:t>
            </w:r>
            <w:r>
              <w:rPr>
                <w:rFonts w:hint="default" w:ascii="Times New Roman" w:hAnsi="Times New Roman" w:cs="Times New Roman"/>
                <w:lang w:val="en-US" w:eastAsia="zh-CN"/>
              </w:rPr>
              <w:t>国内实验树鼩生产和使用单位进行了广泛的调研，了解和掌握安徽省内实验树鼩需求现状，在此基础上，标准起草组经过广泛深入的讨论，</w:t>
            </w:r>
            <w:r>
              <w:rPr>
                <w:rFonts w:hint="default" w:ascii="Times New Roman" w:hAnsi="Times New Roman" w:cs="Times New Roman"/>
              </w:rPr>
              <w:t>依据GB/T 1.1-2020《标准化工作导则 第1部分：标准化文件的结构和起草规则》编制</w:t>
            </w:r>
            <w:r>
              <w:rPr>
                <w:rFonts w:hint="default" w:ascii="Times New Roman" w:hAnsi="Times New Roman" w:cs="Times New Roman"/>
                <w:lang w:val="en-US" w:eastAsia="zh-CN"/>
              </w:rPr>
              <w:t>了</w:t>
            </w:r>
            <w:r>
              <w:rPr>
                <w:rFonts w:hint="default" w:ascii="Times New Roman" w:hAnsi="Times New Roman" w:cs="Times New Roman"/>
              </w:rPr>
              <w:t>标准草案，并于2024年3月31日完成标准申报材料并提交。</w:t>
            </w:r>
            <w:bookmarkStart w:id="30" w:name="_GoBack"/>
            <w:bookmarkEnd w:id="30"/>
          </w:p>
          <w:p w14:paraId="18647640">
            <w:pPr>
              <w:pStyle w:val="23"/>
              <w:numPr>
                <w:ilvl w:val="0"/>
                <w:numId w:val="0"/>
              </w:numPr>
              <w:adjustRightInd w:val="0"/>
              <w:spacing w:line="360" w:lineRule="auto"/>
              <w:contextualSpacing/>
              <w:rPr>
                <w:rFonts w:hint="eastAsia" w:ascii="Times New Roman"/>
                <w:b/>
                <w:bCs/>
                <w:szCs w:val="21"/>
              </w:rPr>
            </w:pPr>
            <w:r>
              <w:rPr>
                <w:rFonts w:hint="eastAsia" w:ascii="Times New Roman"/>
                <w:b/>
                <w:bCs/>
                <w:szCs w:val="21"/>
                <w:lang w:eastAsia="zh-CN"/>
              </w:rPr>
              <w:t>（</w:t>
            </w:r>
            <w:r>
              <w:rPr>
                <w:rFonts w:hint="eastAsia" w:ascii="Times New Roman"/>
                <w:b/>
                <w:bCs/>
                <w:szCs w:val="21"/>
                <w:lang w:val="en-US" w:eastAsia="zh-CN"/>
              </w:rPr>
              <w:t>2</w:t>
            </w:r>
            <w:r>
              <w:rPr>
                <w:rFonts w:hint="eastAsia" w:ascii="Times New Roman"/>
                <w:b/>
                <w:bCs/>
                <w:szCs w:val="21"/>
                <w:lang w:eastAsia="zh-CN"/>
              </w:rPr>
              <w:t>）</w:t>
            </w:r>
            <w:r>
              <w:rPr>
                <w:rFonts w:hint="eastAsia" w:ascii="Times New Roman"/>
                <w:b/>
                <w:bCs/>
                <w:szCs w:val="21"/>
              </w:rPr>
              <w:t>形成</w:t>
            </w:r>
            <w:r>
              <w:rPr>
                <w:rFonts w:hint="eastAsia" w:ascii="Times New Roman"/>
                <w:b/>
                <w:bCs/>
                <w:szCs w:val="21"/>
                <w:lang w:val="en-US" w:eastAsia="zh-CN"/>
              </w:rPr>
              <w:t>标准</w:t>
            </w:r>
            <w:r>
              <w:rPr>
                <w:rFonts w:hint="eastAsia" w:ascii="Times New Roman"/>
                <w:b/>
                <w:bCs/>
                <w:szCs w:val="21"/>
              </w:rPr>
              <w:t>征求意见稿</w:t>
            </w:r>
          </w:p>
          <w:p w14:paraId="00510CB7">
            <w:pPr>
              <w:pStyle w:val="23"/>
              <w:numPr>
                <w:ilvl w:val="0"/>
                <w:numId w:val="0"/>
              </w:numPr>
              <w:adjustRightInd w:val="0"/>
              <w:spacing w:line="360" w:lineRule="auto"/>
              <w:ind w:firstLine="420" w:firstLineChars="200"/>
              <w:contextualSpacing/>
              <w:rPr>
                <w:rFonts w:hint="default"/>
                <w:lang w:val="en-US" w:eastAsia="zh-CN"/>
              </w:rPr>
            </w:pPr>
            <w:r>
              <w:rPr>
                <w:rFonts w:hint="default" w:ascii="Times New Roman" w:hAnsi="Times New Roman" w:eastAsia="宋体" w:cs="Times New Roman"/>
                <w:color w:val="auto"/>
                <w:kern w:val="0"/>
                <w:sz w:val="21"/>
                <w:szCs w:val="21"/>
                <w:lang w:val="en-US" w:eastAsia="zh-CN" w:bidi="ar-SA"/>
              </w:rPr>
              <w:t>202</w:t>
            </w:r>
            <w:r>
              <w:rPr>
                <w:rFonts w:hint="default" w:ascii="Times New Roman" w:hAnsi="Times New Roman" w:cs="Times New Roman"/>
                <w:color w:val="auto"/>
                <w:kern w:val="0"/>
                <w:sz w:val="21"/>
                <w:szCs w:val="21"/>
                <w:lang w:val="en-US" w:eastAsia="zh-CN" w:bidi="ar-SA"/>
              </w:rPr>
              <w:t>4</w:t>
            </w:r>
            <w:r>
              <w:rPr>
                <w:rFonts w:hint="default" w:ascii="Times New Roman" w:hAnsi="Times New Roman" w:eastAsia="宋体" w:cs="Times New Roman"/>
                <w:color w:val="auto"/>
                <w:kern w:val="0"/>
                <w:sz w:val="21"/>
                <w:szCs w:val="21"/>
                <w:lang w:val="en-US" w:eastAsia="zh-CN" w:bidi="ar-SA"/>
              </w:rPr>
              <w:t>年</w:t>
            </w:r>
            <w:r>
              <w:rPr>
                <w:rFonts w:hint="default" w:ascii="Times New Roman" w:hAnsi="Times New Roman" w:cs="Times New Roman"/>
                <w:color w:val="auto"/>
                <w:kern w:val="0"/>
                <w:sz w:val="21"/>
                <w:szCs w:val="21"/>
                <w:lang w:val="en-US" w:eastAsia="zh-CN" w:bidi="ar-SA"/>
              </w:rPr>
              <w:t>4</w:t>
            </w:r>
            <w:r>
              <w:rPr>
                <w:rFonts w:hint="default" w:ascii="Times New Roman" w:hAnsi="Times New Roman" w:eastAsia="宋体" w:cs="Times New Roman"/>
                <w:color w:val="auto"/>
                <w:kern w:val="0"/>
                <w:sz w:val="21"/>
                <w:szCs w:val="21"/>
                <w:lang w:val="en-US" w:eastAsia="zh-CN" w:bidi="ar-SA"/>
              </w:rPr>
              <w:t>月1日～202</w:t>
            </w:r>
            <w:r>
              <w:rPr>
                <w:rFonts w:hint="default" w:ascii="Times New Roman" w:hAnsi="Times New Roman" w:cs="Times New Roman"/>
                <w:color w:val="auto"/>
                <w:kern w:val="0"/>
                <w:sz w:val="21"/>
                <w:szCs w:val="21"/>
                <w:lang w:val="en-US" w:eastAsia="zh-CN" w:bidi="ar-SA"/>
              </w:rPr>
              <w:t>5</w:t>
            </w:r>
            <w:r>
              <w:rPr>
                <w:rFonts w:hint="default" w:ascii="Times New Roman" w:hAnsi="Times New Roman" w:eastAsia="宋体" w:cs="Times New Roman"/>
                <w:color w:val="auto"/>
                <w:kern w:val="0"/>
                <w:sz w:val="21"/>
                <w:szCs w:val="21"/>
                <w:lang w:val="en-US" w:eastAsia="zh-CN" w:bidi="ar-SA"/>
              </w:rPr>
              <w:t>年</w:t>
            </w:r>
            <w:r>
              <w:rPr>
                <w:rFonts w:hint="default" w:ascii="Times New Roman" w:hAnsi="Times New Roman" w:cs="Times New Roman"/>
                <w:color w:val="auto"/>
                <w:kern w:val="0"/>
                <w:sz w:val="21"/>
                <w:szCs w:val="21"/>
                <w:lang w:val="en-US" w:eastAsia="zh-CN" w:bidi="ar-SA"/>
              </w:rPr>
              <w:t>1</w:t>
            </w:r>
            <w:r>
              <w:rPr>
                <w:rFonts w:hint="default" w:ascii="Times New Roman" w:hAnsi="Times New Roman" w:eastAsia="宋体" w:cs="Times New Roman"/>
                <w:color w:val="auto"/>
                <w:kern w:val="0"/>
                <w:sz w:val="21"/>
                <w:szCs w:val="21"/>
                <w:lang w:val="en-US" w:eastAsia="zh-CN" w:bidi="ar-SA"/>
              </w:rPr>
              <w:t>月</w:t>
            </w:r>
            <w:r>
              <w:rPr>
                <w:rFonts w:hint="default" w:ascii="Times New Roman" w:hAnsi="Times New Roman" w:cs="Times New Roman"/>
                <w:color w:val="auto"/>
                <w:kern w:val="0"/>
                <w:sz w:val="21"/>
                <w:szCs w:val="21"/>
                <w:lang w:val="en-US" w:eastAsia="zh-CN" w:bidi="ar-SA"/>
              </w:rPr>
              <w:t>22</w:t>
            </w:r>
            <w:r>
              <w:rPr>
                <w:rFonts w:hint="default" w:ascii="Times New Roman" w:hAnsi="Times New Roman" w:eastAsia="宋体" w:cs="Times New Roman"/>
                <w:color w:val="auto"/>
                <w:kern w:val="0"/>
                <w:sz w:val="21"/>
                <w:szCs w:val="21"/>
                <w:lang w:val="en-US" w:eastAsia="zh-CN" w:bidi="ar-SA"/>
              </w:rPr>
              <w:t>日</w:t>
            </w:r>
            <w:r>
              <w:rPr>
                <w:rFonts w:hint="default" w:ascii="Times New Roman" w:hAnsi="Times New Roman" w:cs="Times New Roman"/>
                <w:color w:val="auto"/>
                <w:kern w:val="0"/>
                <w:sz w:val="21"/>
                <w:szCs w:val="21"/>
                <w:lang w:val="en-US" w:eastAsia="zh-CN" w:bidi="ar-SA"/>
              </w:rPr>
              <w:t>，</w:t>
            </w:r>
            <w:r>
              <w:rPr>
                <w:rFonts w:hint="default" w:ascii="Times New Roman" w:hAnsi="Times New Roman" w:cs="Times New Roman"/>
              </w:rPr>
              <w:t>在</w:t>
            </w:r>
            <w:r>
              <w:rPr>
                <w:rFonts w:hint="default" w:ascii="Times New Roman" w:hAnsi="Times New Roman" w:cs="Times New Roman"/>
                <w:lang w:val="en-US" w:eastAsia="zh-CN"/>
              </w:rPr>
              <w:t>前期</w:t>
            </w:r>
            <w:r>
              <w:rPr>
                <w:rFonts w:hint="default" w:ascii="Times New Roman" w:hAnsi="Times New Roman" w:cs="Times New Roman"/>
              </w:rPr>
              <w:t>调研、资料收集和现状分析</w:t>
            </w:r>
            <w:r>
              <w:rPr>
                <w:rFonts w:hint="default" w:ascii="Times New Roman" w:hAnsi="Times New Roman" w:cs="Times New Roman"/>
                <w:lang w:eastAsia="zh-CN"/>
              </w:rPr>
              <w:t>，</w:t>
            </w:r>
            <w:r>
              <w:rPr>
                <w:rFonts w:hint="default" w:ascii="Times New Roman" w:hAnsi="Times New Roman" w:cs="Times New Roman"/>
                <w:lang w:val="en-US" w:eastAsia="zh-CN"/>
              </w:rPr>
              <w:t>形成的</w:t>
            </w:r>
            <w:r>
              <w:rPr>
                <w:rFonts w:hint="default" w:ascii="Times New Roman" w:hAnsi="Times New Roman" w:cs="Times New Roman"/>
              </w:rPr>
              <w:t>标准草案基础上，</w:t>
            </w:r>
            <w:r>
              <w:rPr>
                <w:rFonts w:hint="default" w:ascii="Times New Roman" w:hAnsi="Times New Roman" w:cs="Times New Roman"/>
                <w:lang w:val="en-US" w:eastAsia="zh-CN"/>
              </w:rPr>
              <w:t>评估标准实施所需要的实验室条件，</w:t>
            </w:r>
            <w:r>
              <w:rPr>
                <w:rFonts w:hint="default" w:ascii="Times New Roman" w:hAnsi="Times New Roman" w:cs="Times New Roman"/>
              </w:rPr>
              <w:t>多次召开讨论会，研究标准框架，撰写编制说明，于202</w:t>
            </w:r>
            <w:r>
              <w:rPr>
                <w:rFonts w:hint="default" w:ascii="Times New Roman" w:hAnsi="Times New Roman" w:cs="Times New Roman"/>
                <w:lang w:val="en-US" w:eastAsia="zh-CN"/>
              </w:rPr>
              <w:t>5</w:t>
            </w:r>
            <w:r>
              <w:rPr>
                <w:rFonts w:hint="default" w:ascii="Times New Roman" w:hAnsi="Times New Roman" w:cs="Times New Roman"/>
              </w:rPr>
              <w:t>年</w:t>
            </w:r>
            <w:r>
              <w:rPr>
                <w:rFonts w:hint="default" w:ascii="Times New Roman" w:hAnsi="Times New Roman" w:cs="Times New Roman"/>
                <w:lang w:val="en-US" w:eastAsia="zh-CN"/>
              </w:rPr>
              <w:t>2</w:t>
            </w:r>
            <w:r>
              <w:rPr>
                <w:rFonts w:hint="default" w:ascii="Times New Roman" w:hAnsi="Times New Roman" w:cs="Times New Roman"/>
              </w:rPr>
              <w:t>月</w:t>
            </w:r>
            <w:r>
              <w:rPr>
                <w:rFonts w:hint="default" w:ascii="Times New Roman" w:hAnsi="Times New Roman" w:cs="Times New Roman"/>
                <w:lang w:val="en-US" w:eastAsia="zh-CN"/>
              </w:rPr>
              <w:t>12</w:t>
            </w:r>
            <w:r>
              <w:rPr>
                <w:rFonts w:hint="default" w:ascii="Times New Roman" w:hAnsi="Times New Roman" w:cs="Times New Roman"/>
              </w:rPr>
              <w:t>日形成《</w:t>
            </w:r>
            <w:r>
              <w:rPr>
                <w:rFonts w:hint="default" w:ascii="Times New Roman" w:hAnsi="Times New Roman" w:cs="Times New Roman"/>
                <w:szCs w:val="21"/>
                <w:lang w:val="en-US" w:eastAsia="zh-CN"/>
              </w:rPr>
              <w:t>实验</w:t>
            </w:r>
            <w:r>
              <w:rPr>
                <w:rFonts w:hint="default" w:ascii="Times New Roman" w:hAnsi="Times New Roman" w:cs="Times New Roman"/>
                <w:lang w:val="en-US" w:eastAsia="zh-CN"/>
              </w:rPr>
              <w:t>树鼩</w:t>
            </w:r>
            <w:r>
              <w:rPr>
                <w:rFonts w:hint="default" w:ascii="Times New Roman" w:hAnsi="Times New Roman" w:eastAsia="宋体" w:cs="Times New Roman"/>
                <w:kern w:val="0"/>
                <w:szCs w:val="21"/>
                <w:lang w:val="en-US" w:eastAsia="zh-CN"/>
              </w:rPr>
              <w:t xml:space="preserve"> 微生物学和寄生虫学等级及监测</w:t>
            </w:r>
            <w:r>
              <w:rPr>
                <w:rFonts w:hint="default" w:ascii="Times New Roman" w:hAnsi="Times New Roman" w:cs="Times New Roman"/>
              </w:rPr>
              <w:t>》征求意见稿。</w:t>
            </w:r>
          </w:p>
        </w:tc>
      </w:tr>
      <w:tr w14:paraId="7AD40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90" w:type="dxa"/>
            <w:gridSpan w:val="6"/>
            <w:vAlign w:val="center"/>
          </w:tcPr>
          <w:p w14:paraId="48C97FF3">
            <w:pPr>
              <w:pStyle w:val="23"/>
              <w:adjustRightInd w:val="0"/>
              <w:spacing w:line="360" w:lineRule="auto"/>
              <w:ind w:firstLine="0" w:firstLineChars="0"/>
              <w:contextualSpacing/>
              <w:rPr>
                <w:rFonts w:hAnsi="宋体"/>
                <w:szCs w:val="21"/>
              </w:rPr>
            </w:pPr>
            <w:r>
              <w:rPr>
                <w:rFonts w:hint="eastAsia" w:hAnsi="宋体"/>
                <w:szCs w:val="21"/>
              </w:rPr>
              <w:t>2、制定标准的必要性和意义</w:t>
            </w:r>
          </w:p>
        </w:tc>
      </w:tr>
      <w:tr w14:paraId="067DA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90" w:type="dxa"/>
            <w:gridSpan w:val="6"/>
            <w:vAlign w:val="center"/>
          </w:tcPr>
          <w:p w14:paraId="257FF722">
            <w:pPr>
              <w:keepNext w:val="0"/>
              <w:keepLines w:val="0"/>
              <w:pageBreakBefore w:val="0"/>
              <w:widowControl/>
              <w:suppressLineNumbers w:val="0"/>
              <w:kinsoku/>
              <w:wordWrap/>
              <w:overflowPunct/>
              <w:topLinePunct w:val="0"/>
              <w:bidi w:val="0"/>
              <w:adjustRightInd w:val="0"/>
              <w:snapToGrid/>
              <w:spacing w:line="440" w:lineRule="exact"/>
              <w:ind w:firstLine="420" w:firstLineChars="200"/>
              <w:jc w:val="both"/>
              <w:textAlignment w:val="auto"/>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根据</w:t>
            </w:r>
            <w:r>
              <w:rPr>
                <w:rFonts w:hint="default" w:ascii="Times New Roman" w:hAnsi="Times New Roman" w:eastAsia="宋体" w:cs="Times New Roman"/>
                <w:color w:val="auto"/>
                <w:kern w:val="0"/>
                <w:sz w:val="21"/>
                <w:szCs w:val="21"/>
                <w:lang w:val="en-US" w:eastAsia="zh-CN" w:bidi="ar-SA"/>
              </w:rPr>
              <w:fldChar w:fldCharType="begin"/>
            </w:r>
            <w:r>
              <w:rPr>
                <w:rFonts w:hint="default" w:ascii="Times New Roman" w:hAnsi="Times New Roman" w:eastAsia="宋体" w:cs="Times New Roman"/>
                <w:color w:val="auto"/>
                <w:kern w:val="0"/>
                <w:sz w:val="21"/>
                <w:szCs w:val="21"/>
                <w:lang w:val="en-US" w:eastAsia="zh-CN" w:bidi="ar-SA"/>
              </w:rPr>
              <w:instrText xml:space="preserve"> HYPERLINK "http://kjt.ah.gov.cn/public/21671/113995741.html" \o "关于印发《安徽省实验动物许可证管理办法实施细则的通知》" \t "http://kjt.ah.gov.cn/site/search/_blank" </w:instrText>
            </w:r>
            <w:r>
              <w:rPr>
                <w:rFonts w:hint="default" w:ascii="Times New Roman" w:hAnsi="Times New Roman" w:eastAsia="宋体" w:cs="Times New Roman"/>
                <w:color w:val="auto"/>
                <w:kern w:val="0"/>
                <w:sz w:val="21"/>
                <w:szCs w:val="21"/>
                <w:lang w:val="en-US" w:eastAsia="zh-CN" w:bidi="ar-SA"/>
              </w:rPr>
              <w:fldChar w:fldCharType="separate"/>
            </w:r>
            <w:r>
              <w:rPr>
                <w:rFonts w:hint="eastAsia" w:ascii="Times New Roman" w:hAnsi="Times New Roman" w:eastAsia="宋体" w:cs="Times New Roman"/>
                <w:color w:val="auto"/>
                <w:kern w:val="0"/>
                <w:sz w:val="21"/>
                <w:szCs w:val="21"/>
                <w:lang w:val="en-US" w:eastAsia="zh-CN" w:bidi="ar-SA"/>
              </w:rPr>
              <w:t>《实验动物管理条例》</w:t>
            </w:r>
            <w:r>
              <w:rPr>
                <w:rFonts w:hint="eastAsia" w:ascii="Times New Roman" w:hAnsi="Times New Roman" w:eastAsia="宋体" w:cs="Times New Roman"/>
                <w:color w:val="auto"/>
                <w:kern w:val="0"/>
                <w:sz w:val="21"/>
                <w:szCs w:val="21"/>
                <w:lang w:val="en-US" w:eastAsia="zh-CN" w:bidi="ar-SA"/>
              </w:rPr>
              <w:fldChar w:fldCharType="end"/>
            </w:r>
            <w:r>
              <w:rPr>
                <w:rFonts w:hint="eastAsia" w:ascii="Times New Roman" w:hAnsi="Times New Roman" w:eastAsia="宋体" w:cs="Times New Roman"/>
                <w:color w:val="auto"/>
                <w:kern w:val="0"/>
                <w:sz w:val="21"/>
                <w:szCs w:val="21"/>
                <w:lang w:val="en-US" w:eastAsia="zh-CN" w:bidi="ar-SA"/>
              </w:rPr>
              <w:t>的规定，我国对实验动物的生产、</w:t>
            </w:r>
            <w:r>
              <w:rPr>
                <w:rFonts w:hint="default" w:ascii="Times New Roman" w:hAnsi="Times New Roman" w:eastAsia="宋体" w:cs="Times New Roman"/>
                <w:color w:val="auto"/>
                <w:kern w:val="0"/>
                <w:sz w:val="21"/>
                <w:szCs w:val="21"/>
                <w:lang w:val="en-US" w:eastAsia="zh-CN" w:bidi="ar-SA"/>
              </w:rPr>
              <w:t>使用实行许可</w:t>
            </w:r>
            <w:r>
              <w:rPr>
                <w:rFonts w:hint="eastAsia" w:ascii="Times New Roman" w:hAnsi="Times New Roman" w:eastAsia="宋体" w:cs="Times New Roman"/>
                <w:color w:val="auto"/>
                <w:kern w:val="0"/>
                <w:sz w:val="21"/>
                <w:szCs w:val="21"/>
                <w:lang w:val="en-US" w:eastAsia="zh-CN" w:bidi="ar-SA"/>
              </w:rPr>
              <w:t>证</w:t>
            </w:r>
            <w:r>
              <w:rPr>
                <w:rFonts w:hint="default" w:ascii="Times New Roman" w:hAnsi="Times New Roman" w:eastAsia="宋体" w:cs="Times New Roman"/>
                <w:color w:val="auto"/>
                <w:kern w:val="0"/>
                <w:sz w:val="21"/>
                <w:szCs w:val="21"/>
                <w:lang w:val="en-US" w:eastAsia="zh-CN" w:bidi="ar-SA"/>
              </w:rPr>
              <w:t>制度</w:t>
            </w:r>
            <w:r>
              <w:rPr>
                <w:rFonts w:hint="eastAsia" w:ascii="Times New Roman" w:hAnsi="Times New Roman" w:eastAsia="宋体" w:cs="Times New Roman"/>
                <w:color w:val="auto"/>
                <w:kern w:val="0"/>
                <w:sz w:val="21"/>
                <w:szCs w:val="21"/>
                <w:lang w:val="en-US" w:eastAsia="zh-CN" w:bidi="ar-SA"/>
              </w:rPr>
              <w:t>，无国家</w:t>
            </w:r>
            <w:r>
              <w:rPr>
                <w:rFonts w:hint="default" w:ascii="Times New Roman" w:hAnsi="Times New Roman" w:eastAsia="宋体" w:cs="Times New Roman"/>
                <w:color w:val="auto"/>
                <w:kern w:val="0"/>
                <w:sz w:val="21"/>
                <w:szCs w:val="21"/>
                <w:lang w:val="en-US" w:eastAsia="zh-CN" w:bidi="ar-SA"/>
              </w:rPr>
              <w:t>标准</w:t>
            </w:r>
            <w:r>
              <w:rPr>
                <w:rFonts w:hint="eastAsia" w:ascii="Times New Roman" w:hAnsi="Times New Roman" w:eastAsia="宋体" w:cs="Times New Roman"/>
                <w:color w:val="auto"/>
                <w:kern w:val="0"/>
                <w:sz w:val="21"/>
                <w:szCs w:val="21"/>
                <w:lang w:val="en-US" w:eastAsia="zh-CN" w:bidi="ar-SA"/>
              </w:rPr>
              <w:t>或地方</w:t>
            </w:r>
            <w:r>
              <w:rPr>
                <w:rFonts w:hint="default" w:ascii="Times New Roman" w:hAnsi="Times New Roman" w:eastAsia="宋体" w:cs="Times New Roman"/>
                <w:color w:val="auto"/>
                <w:kern w:val="0"/>
                <w:sz w:val="21"/>
                <w:szCs w:val="21"/>
                <w:lang w:val="en-US" w:eastAsia="zh-CN" w:bidi="ar-SA"/>
              </w:rPr>
              <w:t>标准</w:t>
            </w:r>
            <w:r>
              <w:rPr>
                <w:rFonts w:hint="eastAsia" w:ascii="Times New Roman" w:hAnsi="Times New Roman" w:eastAsia="宋体" w:cs="Times New Roman"/>
                <w:color w:val="auto"/>
                <w:kern w:val="0"/>
                <w:sz w:val="21"/>
                <w:szCs w:val="21"/>
                <w:lang w:val="en-US" w:eastAsia="zh-CN" w:bidi="ar-SA"/>
              </w:rPr>
              <w:t>的实验动物生产和使用无法进行许可，较大程度上制约了我省实验动物产业的发展。在我国，</w:t>
            </w:r>
            <w:r>
              <w:rPr>
                <w:rFonts w:hint="default" w:ascii="Times New Roman" w:hAnsi="Times New Roman" w:eastAsia="宋体" w:cs="Times New Roman"/>
                <w:color w:val="auto"/>
                <w:kern w:val="0"/>
                <w:sz w:val="21"/>
                <w:szCs w:val="21"/>
                <w:rtl w:val="0"/>
                <w:lang w:val="en-US" w:eastAsia="zh-CN" w:bidi="ar-SA"/>
              </w:rPr>
              <w:t>GB 1492</w:t>
            </w:r>
            <w:r>
              <w:rPr>
                <w:rFonts w:hint="eastAsia" w:ascii="Times New Roman" w:hAnsi="Times New Roman" w:eastAsia="宋体" w:cs="Times New Roman"/>
                <w:color w:val="auto"/>
                <w:kern w:val="0"/>
                <w:sz w:val="21"/>
                <w:szCs w:val="21"/>
                <w:rtl w:val="0"/>
                <w:lang w:val="en-US" w:eastAsia="zh-CN" w:bidi="ar-SA"/>
              </w:rPr>
              <w:t>2</w:t>
            </w:r>
            <w:r>
              <w:rPr>
                <w:rFonts w:hint="default" w:ascii="Times New Roman" w:hAnsi="Times New Roman" w:eastAsia="宋体" w:cs="Times New Roman"/>
                <w:color w:val="auto"/>
                <w:kern w:val="0"/>
                <w:sz w:val="21"/>
                <w:szCs w:val="21"/>
                <w:rtl w:val="0"/>
                <w:lang w:val="en-US" w:eastAsia="zh-CN" w:bidi="ar-SA"/>
              </w:rPr>
              <w:t>-202</w:t>
            </w:r>
            <w:r>
              <w:rPr>
                <w:rFonts w:hint="eastAsia" w:ascii="Times New Roman" w:hAnsi="Times New Roman" w:eastAsia="宋体" w:cs="Times New Roman"/>
                <w:color w:val="auto"/>
                <w:kern w:val="0"/>
                <w:sz w:val="21"/>
                <w:szCs w:val="21"/>
                <w:rtl w:val="0"/>
                <w:lang w:val="en-US" w:eastAsia="zh-CN" w:bidi="ar-SA"/>
              </w:rPr>
              <w:t>2</w:t>
            </w:r>
            <w:r>
              <w:rPr>
                <w:rFonts w:hint="default" w:ascii="Times New Roman" w:hAnsi="Times New Roman" w:eastAsia="宋体" w:cs="Times New Roman"/>
                <w:color w:val="auto"/>
                <w:kern w:val="0"/>
                <w:sz w:val="21"/>
                <w:szCs w:val="21"/>
                <w:rtl w:val="0"/>
                <w:lang w:val="en-US" w:eastAsia="zh-CN" w:bidi="ar-SA"/>
              </w:rPr>
              <w:t xml:space="preserve">《实验动物 </w:t>
            </w:r>
            <w:r>
              <w:rPr>
                <w:rFonts w:hint="eastAsia" w:ascii="Times New Roman" w:hAnsi="Times New Roman" w:eastAsia="宋体" w:cs="Times New Roman"/>
                <w:color w:val="auto"/>
                <w:kern w:val="0"/>
                <w:sz w:val="21"/>
                <w:szCs w:val="21"/>
                <w:rtl w:val="0"/>
                <w:lang w:val="en-US" w:eastAsia="zh-CN" w:bidi="ar-SA"/>
              </w:rPr>
              <w:t>微生物、寄生虫学等级及监测</w:t>
            </w:r>
            <w:r>
              <w:rPr>
                <w:rFonts w:hint="default" w:ascii="Times New Roman" w:hAnsi="Times New Roman" w:eastAsia="宋体" w:cs="Times New Roman"/>
                <w:color w:val="auto"/>
                <w:kern w:val="0"/>
                <w:sz w:val="21"/>
                <w:szCs w:val="21"/>
                <w:rtl w:val="0"/>
                <w:lang w:val="en-US" w:eastAsia="zh-CN" w:bidi="ar-SA"/>
              </w:rPr>
              <w:t>》</w:t>
            </w:r>
            <w:r>
              <w:rPr>
                <w:rFonts w:hint="eastAsia" w:ascii="Times New Roman" w:cs="Times New Roman"/>
                <w:color w:val="auto"/>
                <w:kern w:val="0"/>
                <w:sz w:val="21"/>
                <w:szCs w:val="21"/>
                <w:rtl w:val="0"/>
                <w:lang w:val="en-US" w:eastAsia="zh-CN" w:bidi="ar-SA"/>
              </w:rPr>
              <w:t>规定</w:t>
            </w:r>
            <w:r>
              <w:rPr>
                <w:rFonts w:hint="eastAsia" w:ascii="Times New Roman" w:hAnsi="Times New Roman" w:eastAsia="宋体" w:cs="Times New Roman"/>
                <w:color w:val="auto"/>
                <w:kern w:val="0"/>
                <w:sz w:val="21"/>
                <w:szCs w:val="21"/>
                <w:lang w:val="en-US" w:eastAsia="zh-CN" w:bidi="ar-SA"/>
              </w:rPr>
              <w:t>了地鼠、豚鼠、兔、犬、猴、小鼠、大鼠微生物学和寄生虫学等级及监测</w:t>
            </w:r>
            <w:r>
              <w:rPr>
                <w:rFonts w:hint="eastAsia" w:ascii="Times New Roman" w:cs="Times New Roman"/>
                <w:color w:val="auto"/>
                <w:kern w:val="0"/>
                <w:sz w:val="21"/>
                <w:szCs w:val="21"/>
                <w:lang w:val="en-US" w:eastAsia="zh-CN" w:bidi="ar-SA"/>
              </w:rPr>
              <w:t>，</w:t>
            </w:r>
            <w:r>
              <w:rPr>
                <w:rFonts w:hint="eastAsia" w:ascii="Times New Roman" w:hAnsi="Times New Roman" w:cs="Times New Roman"/>
                <w:color w:val="auto"/>
                <w:kern w:val="0"/>
                <w:sz w:val="21"/>
                <w:szCs w:val="21"/>
                <w:lang w:val="en-US" w:eastAsia="zh-CN" w:bidi="ar-SA"/>
              </w:rPr>
              <w:t>安徽</w:t>
            </w:r>
            <w:r>
              <w:rPr>
                <w:rFonts w:hint="eastAsia" w:ascii="Times New Roman" w:hAnsi="Times New Roman" w:eastAsia="宋体" w:cs="Times New Roman"/>
                <w:color w:val="auto"/>
                <w:kern w:val="0"/>
                <w:sz w:val="21"/>
                <w:szCs w:val="21"/>
                <w:lang w:val="en-US" w:eastAsia="zh-CN" w:bidi="ar-SA"/>
              </w:rPr>
              <w:t>省</w:t>
            </w:r>
            <w:r>
              <w:rPr>
                <w:rFonts w:hint="eastAsia" w:ascii="Times New Roman" w:hAnsi="Times New Roman" w:cs="Times New Roman"/>
                <w:color w:val="auto"/>
                <w:kern w:val="0"/>
                <w:sz w:val="21"/>
                <w:szCs w:val="21"/>
                <w:lang w:val="en-US" w:eastAsia="zh-CN" w:bidi="ar-SA"/>
              </w:rPr>
              <w:t>目前已</w:t>
            </w:r>
            <w:r>
              <w:rPr>
                <w:rFonts w:hint="eastAsia" w:ascii="Times New Roman" w:hAnsi="Times New Roman" w:eastAsia="宋体" w:cs="Times New Roman"/>
                <w:color w:val="auto"/>
                <w:kern w:val="0"/>
                <w:sz w:val="21"/>
                <w:szCs w:val="21"/>
                <w:lang w:val="en-US" w:eastAsia="zh-CN" w:bidi="ar-SA"/>
              </w:rPr>
              <w:t>建立实验动物相关地方标准</w:t>
            </w:r>
            <w:r>
              <w:rPr>
                <w:rFonts w:hint="eastAsia" w:ascii="Times New Roman" w:hAnsi="Times New Roman" w:cs="Times New Roman"/>
                <w:color w:val="auto"/>
                <w:kern w:val="0"/>
                <w:sz w:val="21"/>
                <w:szCs w:val="21"/>
                <w:lang w:val="en-US" w:eastAsia="zh-CN" w:bidi="ar-SA"/>
              </w:rPr>
              <w:t xml:space="preserve">DB/T 4816-2024《实验用猪 </w:t>
            </w:r>
            <w:r>
              <w:rPr>
                <w:rFonts w:hint="eastAsia" w:ascii="宋体" w:hAnsi="宋体" w:eastAsia="宋体" w:cs="Times New Roman"/>
                <w:kern w:val="0"/>
                <w:szCs w:val="21"/>
                <w:lang w:val="en-US" w:eastAsia="zh-CN"/>
              </w:rPr>
              <w:t>微生物学和寄生虫学等级及监测</w:t>
            </w:r>
            <w:r>
              <w:rPr>
                <w:rFonts w:hint="eastAsia" w:ascii="Times New Roman" w:hAnsi="Times New Roman" w:cs="Times New Roman"/>
                <w:color w:val="auto"/>
                <w:kern w:val="0"/>
                <w:sz w:val="21"/>
                <w:szCs w:val="21"/>
                <w:lang w:val="en-US" w:eastAsia="zh-CN" w:bidi="ar-SA"/>
              </w:rPr>
              <w:t>》，规定了实验猪和实验小型猪</w:t>
            </w:r>
            <w:r>
              <w:rPr>
                <w:rFonts w:hint="eastAsia" w:ascii="Times New Roman" w:hAnsi="Times New Roman" w:eastAsia="宋体" w:cs="Times New Roman"/>
                <w:color w:val="auto"/>
                <w:kern w:val="0"/>
                <w:sz w:val="21"/>
                <w:szCs w:val="21"/>
                <w:lang w:val="en-US" w:eastAsia="zh-CN" w:bidi="ar-SA"/>
              </w:rPr>
              <w:t>微生物学和寄生虫学等级及监测</w:t>
            </w:r>
            <w:r>
              <w:rPr>
                <w:rFonts w:hint="eastAsia" w:ascii="Times New Roman" w:hAnsi="Times New Roman" w:cs="Times New Roman"/>
                <w:color w:val="auto"/>
                <w:kern w:val="0"/>
                <w:sz w:val="21"/>
                <w:szCs w:val="21"/>
                <w:lang w:val="en-US" w:eastAsia="zh-CN" w:bidi="ar-SA"/>
              </w:rPr>
              <w:t>。</w:t>
            </w:r>
          </w:p>
          <w:p w14:paraId="27F187AB">
            <w:pPr>
              <w:pStyle w:val="23"/>
              <w:numPr>
                <w:ilvl w:val="0"/>
                <w:numId w:val="0"/>
              </w:numPr>
              <w:adjustRightInd w:val="0"/>
              <w:spacing w:line="360" w:lineRule="auto"/>
              <w:ind w:firstLine="420" w:firstLineChars="200"/>
              <w:contextualSpacing/>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树鼩体型小，繁殖周期短，繁殖能力高，从出生到成年4-6个月，每次出生2-6只后代。易于实验操作。目前，实验树鼩已经被用于多种重要疾病如乙型肝炎、丙型肝炎、手足口病毒感染、自发性肿瘤、代谢性疾病、眼科疾病、抑郁症和</w:t>
            </w:r>
            <w:r>
              <w:rPr>
                <w:rFonts w:hint="eastAsia" w:ascii="Times New Roman" w:cs="Times New Roman"/>
                <w:color w:val="auto"/>
                <w:kern w:val="0"/>
                <w:sz w:val="21"/>
                <w:szCs w:val="21"/>
                <w:lang w:val="en-US" w:eastAsia="zh-CN" w:bidi="ar-SA"/>
              </w:rPr>
              <w:t>“应激”</w:t>
            </w:r>
            <w:r>
              <w:rPr>
                <w:rFonts w:hint="default" w:ascii="Times New Roman" w:hAnsi="Times New Roman" w:eastAsia="宋体" w:cs="Times New Roman"/>
                <w:color w:val="auto"/>
                <w:kern w:val="0"/>
                <w:sz w:val="21"/>
                <w:szCs w:val="21"/>
                <w:lang w:val="en-US" w:eastAsia="zh-CN" w:bidi="ar-SA"/>
              </w:rPr>
              <w:t>等人类疾病的</w:t>
            </w:r>
            <w:r>
              <w:rPr>
                <w:rFonts w:hint="eastAsia" w:ascii="Times New Roman" w:hAnsi="Times New Roman" w:eastAsia="宋体" w:cs="Times New Roman"/>
                <w:color w:val="auto"/>
                <w:kern w:val="0"/>
                <w:sz w:val="21"/>
                <w:szCs w:val="21"/>
                <w:lang w:val="en-US" w:eastAsia="zh-CN" w:bidi="ar-SA"/>
              </w:rPr>
              <w:t>动物模型的创建。昆明理工大学夏雪山教授等科学家，成功地在树鼩身上建立了具有典型皮肤症状的寨卡病毒动物模型，为后续寨卡病毒感染机制的研究奠定了理论和实践基础，有效加快了相关药物和疫苗的筛选、评价和研究进程；树鼩还是除人类和黑猩猩以外，唯一可以被乙肝病毒感染的物种，清华大学生物医学交叉研究院李文辉教授及其团队从树鼩入手，绘制了高质量的树鼩肝细胞基因表达图谱，结合先进的纯化技术和高分辨质谱分析手段，最终证明肝脏胆汁酸转运体是乙肝病毒受体。这一结果对乙肝病毒的研究具有非常深远的意义，有助于乙肝治疗的新药开发。树鼩大脑发达，多用于神经系统方面的研究，如对大脑皮质的定位，嗅神经、纹状体颞皮质、小脑核闭的形态、视觉系统、神经血管的研究，神经节细胞辨识能力、神经系统的多肽研究等。中国科学技术大学周江宁教授团队，全面、系统、高分辨率地绘制了树鼩脑图谱，为树鼩脑解剖和定位确立了新标准、新方法，对国内外树鼩神经生物学研究领域将产生积极的影响，推进了树鼩脑科学的深入精准研究。</w:t>
            </w:r>
          </w:p>
          <w:p w14:paraId="21D2AB8A">
            <w:pPr>
              <w:pStyle w:val="23"/>
              <w:numPr>
                <w:ilvl w:val="0"/>
                <w:numId w:val="0"/>
              </w:numPr>
              <w:adjustRightInd w:val="0"/>
              <w:spacing w:line="360" w:lineRule="auto"/>
              <w:ind w:firstLine="420" w:firstLineChars="200"/>
              <w:contextualSpacing/>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目前，实验树鼩没有国家层面的质量控制标准</w:t>
            </w:r>
            <w:r>
              <w:rPr>
                <w:rFonts w:hint="eastAsia" w:ascii="Times New Roman" w:cs="Times New Roman"/>
                <w:color w:val="auto"/>
                <w:kern w:val="0"/>
                <w:sz w:val="21"/>
                <w:szCs w:val="21"/>
                <w:lang w:val="en-US" w:eastAsia="zh-CN" w:bidi="ar-SA"/>
              </w:rPr>
              <w:t>发布</w:t>
            </w:r>
            <w:r>
              <w:rPr>
                <w:rFonts w:hint="eastAsia" w:ascii="Times New Roman" w:hAnsi="Times New Roman" w:eastAsia="宋体" w:cs="Times New Roman"/>
                <w:color w:val="auto"/>
                <w:kern w:val="0"/>
                <w:sz w:val="21"/>
                <w:szCs w:val="21"/>
                <w:lang w:val="en-US" w:eastAsia="zh-CN" w:bidi="ar-SA"/>
              </w:rPr>
              <w:t>。省级层面，在国家和云南省科技计划项目的支持下，中国医学科学院、昆明理工大学、昆明医科大学、中国科学院昆明动物研究所等单位合作，已研究制定了云南省实验树鼩的五个地方标准，建立了实验树鼩饲养繁育体系。北京、上海、广东、云南等地对树鼩的研究均已形成一定的规模和体系。</w:t>
            </w:r>
          </w:p>
          <w:p w14:paraId="2DCC0C16">
            <w:pPr>
              <w:pStyle w:val="23"/>
              <w:numPr>
                <w:ilvl w:val="0"/>
                <w:numId w:val="0"/>
              </w:numPr>
              <w:adjustRightInd w:val="0"/>
              <w:spacing w:line="360" w:lineRule="auto"/>
              <w:ind w:firstLine="420" w:firstLineChars="200"/>
              <w:contextualSpacing/>
              <w:rPr>
                <w:rFonts w:hAnsi="宋体"/>
                <w:szCs w:val="21"/>
              </w:rPr>
            </w:pPr>
            <w:r>
              <w:rPr>
                <w:rFonts w:hint="eastAsia" w:ascii="Times New Roman" w:hAnsi="Times New Roman" w:eastAsia="宋体" w:cs="Times New Roman"/>
                <w:color w:val="auto"/>
                <w:kern w:val="0"/>
                <w:sz w:val="21"/>
                <w:szCs w:val="21"/>
                <w:lang w:val="en-US" w:eastAsia="zh-CN" w:bidi="ar-SA"/>
              </w:rPr>
              <w:t>随着相关研究的不断深入，树鼩得到越来越广泛的关注，</w:t>
            </w:r>
            <w:r>
              <w:rPr>
                <w:rFonts w:hint="eastAsia" w:ascii="Times New Roman" w:cs="Times New Roman"/>
                <w:color w:val="auto"/>
                <w:kern w:val="0"/>
                <w:sz w:val="21"/>
                <w:szCs w:val="21"/>
                <w:lang w:val="en-US" w:eastAsia="zh-CN" w:bidi="ar-SA"/>
              </w:rPr>
              <w:t>在安徽省开展</w:t>
            </w:r>
            <w:r>
              <w:rPr>
                <w:rFonts w:hint="eastAsia" w:ascii="Times New Roman" w:hAnsi="Times New Roman" w:eastAsia="宋体" w:cs="Times New Roman"/>
                <w:color w:val="auto"/>
                <w:kern w:val="0"/>
                <w:sz w:val="21"/>
                <w:szCs w:val="21"/>
                <w:lang w:val="en-US" w:eastAsia="zh-CN" w:bidi="ar-SA"/>
              </w:rPr>
              <w:t>实验树鼩的标准</w:t>
            </w:r>
            <w:r>
              <w:rPr>
                <w:rFonts w:hint="eastAsia" w:ascii="Times New Roman" w:cs="Times New Roman"/>
                <w:color w:val="auto"/>
                <w:kern w:val="0"/>
                <w:sz w:val="21"/>
                <w:szCs w:val="21"/>
                <w:lang w:val="en-US" w:eastAsia="zh-CN" w:bidi="ar-SA"/>
              </w:rPr>
              <w:t>制定</w:t>
            </w:r>
            <w:r>
              <w:rPr>
                <w:rFonts w:hint="eastAsia" w:ascii="Times New Roman" w:hAnsi="Times New Roman" w:eastAsia="宋体" w:cs="Times New Roman"/>
                <w:color w:val="auto"/>
                <w:kern w:val="0"/>
                <w:sz w:val="21"/>
                <w:szCs w:val="21"/>
                <w:lang w:val="en-US" w:eastAsia="zh-CN" w:bidi="ar-SA"/>
              </w:rPr>
              <w:t>也显得十分迫切。</w:t>
            </w:r>
          </w:p>
        </w:tc>
      </w:tr>
      <w:tr w14:paraId="622BB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90" w:type="dxa"/>
            <w:gridSpan w:val="6"/>
            <w:vAlign w:val="center"/>
          </w:tcPr>
          <w:p w14:paraId="2F95A435">
            <w:pPr>
              <w:pStyle w:val="23"/>
              <w:adjustRightInd w:val="0"/>
              <w:spacing w:line="360" w:lineRule="auto"/>
              <w:ind w:firstLine="0" w:firstLineChars="0"/>
              <w:contextualSpacing/>
              <w:rPr>
                <w:rFonts w:hAnsi="宋体"/>
                <w:szCs w:val="21"/>
              </w:rPr>
            </w:pPr>
            <w:r>
              <w:rPr>
                <w:rFonts w:hint="eastAsia" w:hAnsi="宋体"/>
                <w:szCs w:val="21"/>
              </w:rPr>
              <w:t>3、制定标准的原则和依据，与现行法律法规、标准的关系</w:t>
            </w:r>
          </w:p>
        </w:tc>
      </w:tr>
      <w:tr w14:paraId="590A4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90" w:type="dxa"/>
            <w:gridSpan w:val="6"/>
            <w:vAlign w:val="center"/>
          </w:tcPr>
          <w:p w14:paraId="37B75177">
            <w:pPr>
              <w:pStyle w:val="23"/>
              <w:spacing w:line="360" w:lineRule="auto"/>
              <w:ind w:left="0" w:leftChars="0" w:firstLine="0" w:firstLineChars="0"/>
              <w:rPr>
                <w:rFonts w:hint="eastAsia" w:hAnsi="宋体" w:eastAsia="宋体"/>
                <w:b/>
                <w:bCs/>
                <w:color w:val="000000"/>
                <w:sz w:val="21"/>
                <w:szCs w:val="21"/>
                <w:lang w:eastAsia="zh-CN"/>
              </w:rPr>
            </w:pPr>
            <w:r>
              <w:rPr>
                <w:rFonts w:hint="eastAsia" w:hAnsi="宋体"/>
                <w:b/>
                <w:bCs/>
                <w:color w:val="000000"/>
                <w:sz w:val="21"/>
                <w:szCs w:val="21"/>
              </w:rPr>
              <w:t>（</w:t>
            </w:r>
            <w:r>
              <w:rPr>
                <w:rFonts w:hint="eastAsia" w:hAnsi="宋体"/>
                <w:b/>
                <w:bCs/>
                <w:color w:val="000000"/>
                <w:sz w:val="21"/>
                <w:szCs w:val="21"/>
                <w:lang w:val="en-US" w:eastAsia="zh-CN"/>
              </w:rPr>
              <w:t>1</w:t>
            </w:r>
            <w:r>
              <w:rPr>
                <w:rFonts w:hint="eastAsia" w:hAnsi="宋体"/>
                <w:b/>
                <w:bCs/>
                <w:color w:val="000000"/>
                <w:sz w:val="21"/>
                <w:szCs w:val="21"/>
              </w:rPr>
              <w:t>）标准</w:t>
            </w:r>
            <w:r>
              <w:rPr>
                <w:rFonts w:hint="eastAsia" w:hAnsi="宋体"/>
                <w:b/>
                <w:bCs/>
                <w:color w:val="000000"/>
                <w:sz w:val="21"/>
                <w:szCs w:val="21"/>
                <w:lang w:eastAsia="zh-CN"/>
              </w:rPr>
              <w:t>制定的</w:t>
            </w:r>
            <w:r>
              <w:rPr>
                <w:rFonts w:hint="eastAsia" w:hAnsi="宋体"/>
                <w:b/>
                <w:bCs/>
                <w:color w:val="000000"/>
                <w:sz w:val="21"/>
                <w:szCs w:val="21"/>
              </w:rPr>
              <w:t>原则</w:t>
            </w:r>
            <w:r>
              <w:rPr>
                <w:rFonts w:hint="eastAsia" w:hAnsi="宋体"/>
                <w:b/>
                <w:bCs/>
                <w:color w:val="000000"/>
                <w:sz w:val="21"/>
                <w:szCs w:val="21"/>
                <w:lang w:eastAsia="zh-CN"/>
              </w:rPr>
              <w:t>和依据</w:t>
            </w:r>
          </w:p>
          <w:p w14:paraId="44C5B42A">
            <w:pPr>
              <w:pStyle w:val="23"/>
              <w:spacing w:line="360" w:lineRule="auto"/>
              <w:rPr>
                <w:rFonts w:hint="default" w:ascii="Times New Roman" w:hAnsi="Times New Roman" w:cs="Times New Roman"/>
                <w:color w:val="000000"/>
                <w:sz w:val="21"/>
                <w:szCs w:val="21"/>
                <w:lang w:eastAsia="zh-CN"/>
              </w:rPr>
            </w:pPr>
            <w:r>
              <w:rPr>
                <w:rFonts w:hint="default" w:ascii="Times New Roman" w:hAnsi="Times New Roman" w:cs="Times New Roman"/>
                <w:color w:val="auto"/>
                <w:kern w:val="0"/>
                <w:szCs w:val="21"/>
                <w:lang w:val="en-US" w:eastAsia="zh-CN"/>
              </w:rPr>
              <w:t>1、</w:t>
            </w:r>
            <w:r>
              <w:rPr>
                <w:rFonts w:hint="default" w:ascii="Times New Roman" w:hAnsi="Times New Roman" w:cs="Times New Roman"/>
                <w:color w:val="000000"/>
                <w:sz w:val="21"/>
                <w:szCs w:val="21"/>
              </w:rPr>
              <w:t>本标准按照</w:t>
            </w:r>
            <w:r>
              <w:rPr>
                <w:rFonts w:hint="default" w:ascii="Times New Roman" w:hAnsi="Times New Roman" w:cs="Times New Roman"/>
                <w:color w:val="auto"/>
                <w:kern w:val="0"/>
                <w:szCs w:val="21"/>
              </w:rPr>
              <w:t>GB/T 1.1-2020《</w:t>
            </w:r>
            <w:r>
              <w:rPr>
                <w:rFonts w:hint="default" w:ascii="Times New Roman" w:hAnsi="Times New Roman" w:eastAsia="宋体" w:cs="Times New Roman"/>
                <w:i w:val="0"/>
                <w:iCs w:val="0"/>
                <w:caps w:val="0"/>
                <w:color w:val="auto"/>
                <w:spacing w:val="0"/>
                <w:sz w:val="21"/>
                <w:szCs w:val="21"/>
                <w:shd w:val="clear" w:color="auto" w:fill="FFFFFF"/>
              </w:rPr>
              <w:t>标准化工作导则 第1部分：标准化文件的结构和起草规则</w:t>
            </w:r>
            <w:r>
              <w:rPr>
                <w:rFonts w:hint="default" w:ascii="Times New Roman" w:hAnsi="Times New Roman" w:cs="Times New Roman"/>
                <w:color w:val="auto"/>
                <w:kern w:val="0"/>
                <w:szCs w:val="21"/>
              </w:rPr>
              <w:t>》的要求进行</w:t>
            </w:r>
            <w:r>
              <w:rPr>
                <w:rFonts w:hint="default" w:ascii="Times New Roman" w:hAnsi="Times New Roman" w:cs="Times New Roman"/>
                <w:color w:val="000000"/>
                <w:sz w:val="21"/>
                <w:szCs w:val="21"/>
              </w:rPr>
              <w:t>编写。本标准编制的原则是科学性、</w:t>
            </w:r>
            <w:r>
              <w:rPr>
                <w:rFonts w:hint="default" w:ascii="Times New Roman" w:hAnsi="Times New Roman" w:cs="Times New Roman"/>
                <w:color w:val="000000"/>
                <w:sz w:val="21"/>
                <w:szCs w:val="21"/>
                <w:lang w:eastAsia="zh-CN"/>
              </w:rPr>
              <w:t>客观性、</w:t>
            </w:r>
            <w:r>
              <w:rPr>
                <w:rFonts w:hint="default" w:ascii="Times New Roman" w:hAnsi="Times New Roman" w:cs="Times New Roman"/>
                <w:color w:val="000000"/>
                <w:sz w:val="21"/>
                <w:szCs w:val="21"/>
              </w:rPr>
              <w:t>可操作性</w:t>
            </w:r>
            <w:r>
              <w:rPr>
                <w:rFonts w:hint="default" w:ascii="Times New Roman" w:hAnsi="Times New Roman" w:cs="Times New Roman"/>
                <w:color w:val="000000"/>
                <w:sz w:val="21"/>
                <w:szCs w:val="21"/>
                <w:lang w:eastAsia="zh-CN"/>
              </w:rPr>
              <w:t>。</w:t>
            </w:r>
          </w:p>
          <w:p w14:paraId="44214941">
            <w:pPr>
              <w:pStyle w:val="23"/>
              <w:spacing w:line="360" w:lineRule="auto"/>
              <w:rPr>
                <w:rFonts w:hint="default" w:ascii="Times New Roman" w:hAnsi="Times New Roman" w:eastAsia="宋体" w:cs="Times New Roman"/>
                <w:color w:val="auto"/>
                <w:kern w:val="0"/>
                <w:szCs w:val="21"/>
              </w:rPr>
            </w:pPr>
            <w:r>
              <w:rPr>
                <w:rFonts w:hint="default" w:ascii="Times New Roman" w:hAnsi="Times New Roman" w:eastAsia="宋体" w:cs="Times New Roman"/>
                <w:color w:val="000000"/>
                <w:sz w:val="21"/>
                <w:szCs w:val="21"/>
                <w:lang w:val="en-US" w:eastAsia="zh-CN"/>
              </w:rPr>
              <w:t>2</w:t>
            </w:r>
            <w:r>
              <w:rPr>
                <w:rFonts w:hint="default" w:ascii="Times New Roman" w:hAnsi="Times New Roman" w:cs="Times New Roman"/>
                <w:color w:val="000000"/>
                <w:sz w:val="21"/>
                <w:szCs w:val="21"/>
                <w:lang w:val="en-US" w:eastAsia="zh-CN"/>
              </w:rPr>
              <w:t>、</w:t>
            </w:r>
            <w:r>
              <w:rPr>
                <w:rFonts w:hint="default" w:ascii="Times New Roman" w:hAnsi="Times New Roman" w:eastAsia="宋体" w:cs="Times New Roman"/>
                <w:color w:val="auto"/>
                <w:kern w:val="0"/>
                <w:szCs w:val="21"/>
                <w:lang w:val="en-US" w:eastAsia="zh-CN"/>
              </w:rPr>
              <w:t xml:space="preserve"> DB34/T 2800《地方标准制修订工作指南》</w:t>
            </w:r>
            <w:r>
              <w:rPr>
                <w:rFonts w:hint="eastAsia" w:ascii="Times New Roman" w:hAnsi="Times New Roman" w:cs="Times New Roman"/>
                <w:color w:val="auto"/>
                <w:kern w:val="0"/>
                <w:szCs w:val="21"/>
                <w:lang w:val="en-US" w:eastAsia="zh-CN"/>
              </w:rPr>
              <w:t>。</w:t>
            </w:r>
          </w:p>
          <w:p w14:paraId="7D29E882">
            <w:pPr>
              <w:pStyle w:val="23"/>
              <w:spacing w:line="360" w:lineRule="auto"/>
              <w:ind w:left="0" w:leftChars="0" w:firstLine="420" w:firstLineChars="200"/>
              <w:rPr>
                <w:rFonts w:hint="default" w:ascii="Times New Roman" w:hAnsi="Times New Roman" w:eastAsia="宋体" w:cs="Times New Roman"/>
                <w:color w:val="auto"/>
                <w:kern w:val="0"/>
                <w:szCs w:val="21"/>
                <w:lang w:val="en-US" w:eastAsia="zh-CN"/>
              </w:rPr>
            </w:pPr>
            <w:r>
              <w:rPr>
                <w:rFonts w:hint="default" w:ascii="Times New Roman" w:hAnsi="Times New Roman" w:eastAsia="宋体" w:cs="Times New Roman"/>
                <w:color w:val="auto"/>
                <w:kern w:val="0"/>
                <w:szCs w:val="21"/>
                <w:lang w:val="en-US" w:eastAsia="zh-CN"/>
              </w:rPr>
              <w:t>3、</w:t>
            </w:r>
            <w:r>
              <w:rPr>
                <w:rFonts w:hint="default" w:ascii="Times New Roman" w:hAnsi="Times New Roman" w:eastAsia="宋体" w:cs="Times New Roman"/>
                <w:kern w:val="0"/>
                <w:szCs w:val="21"/>
                <w:lang w:val="en-US" w:eastAsia="zh-CN"/>
              </w:rPr>
              <w:t>安徽省</w:t>
            </w:r>
            <w:r>
              <w:rPr>
                <w:rFonts w:hint="default" w:ascii="Times New Roman" w:hAnsi="Times New Roman" w:eastAsia="宋体" w:cs="Times New Roman"/>
                <w:kern w:val="0"/>
                <w:szCs w:val="21"/>
              </w:rPr>
              <w:t>市场监督管理局《关于下达20</w:t>
            </w:r>
            <w:r>
              <w:rPr>
                <w:rFonts w:hint="default" w:ascii="Times New Roman" w:hAnsi="Times New Roman" w:eastAsia="宋体" w:cs="Times New Roman"/>
                <w:kern w:val="0"/>
                <w:szCs w:val="21"/>
                <w:lang w:val="en-US" w:eastAsia="zh-CN"/>
              </w:rPr>
              <w:t>2</w:t>
            </w:r>
            <w:r>
              <w:rPr>
                <w:rFonts w:hint="eastAsia" w:ascii="Times New Roman" w:cs="Times New Roman"/>
                <w:kern w:val="0"/>
                <w:szCs w:val="21"/>
                <w:lang w:val="en-US" w:eastAsia="zh-CN"/>
              </w:rPr>
              <w:t>4</w:t>
            </w:r>
            <w:r>
              <w:rPr>
                <w:rFonts w:hint="default" w:ascii="Times New Roman" w:hAnsi="Times New Roman" w:eastAsia="宋体" w:cs="Times New Roman"/>
                <w:kern w:val="0"/>
                <w:szCs w:val="21"/>
                <w:lang w:val="en-US" w:eastAsia="zh-CN"/>
              </w:rPr>
              <w:t>年第</w:t>
            </w:r>
            <w:r>
              <w:rPr>
                <w:rFonts w:hint="eastAsia" w:ascii="Times New Roman" w:cs="Times New Roman"/>
                <w:kern w:val="0"/>
                <w:szCs w:val="21"/>
                <w:lang w:val="en-US" w:eastAsia="zh-CN"/>
              </w:rPr>
              <w:t>四</w:t>
            </w:r>
            <w:r>
              <w:rPr>
                <w:rFonts w:hint="default" w:ascii="Times New Roman" w:hAnsi="Times New Roman" w:eastAsia="宋体" w:cs="Times New Roman"/>
                <w:kern w:val="0"/>
                <w:szCs w:val="21"/>
                <w:lang w:val="en-US" w:eastAsia="zh-CN"/>
              </w:rPr>
              <w:t>批安徽省地方标准制修订计划的通知</w:t>
            </w:r>
            <w:r>
              <w:rPr>
                <w:rFonts w:hint="default" w:ascii="Times New Roman" w:hAnsi="Times New Roman" w:eastAsia="宋体" w:cs="Times New Roman"/>
                <w:kern w:val="0"/>
                <w:szCs w:val="21"/>
              </w:rPr>
              <w:t>》（</w:t>
            </w:r>
            <w:r>
              <w:rPr>
                <w:rFonts w:hint="default" w:ascii="Times New Roman" w:hAnsi="Times New Roman" w:eastAsia="宋体" w:cs="Times New Roman"/>
                <w:kern w:val="0"/>
                <w:szCs w:val="21"/>
                <w:lang w:val="en-US" w:eastAsia="zh-CN"/>
              </w:rPr>
              <w:t>皖</w:t>
            </w:r>
            <w:r>
              <w:rPr>
                <w:rFonts w:hint="default" w:ascii="Times New Roman" w:hAnsi="Times New Roman" w:eastAsia="宋体" w:cs="Times New Roman"/>
                <w:kern w:val="0"/>
                <w:szCs w:val="21"/>
              </w:rPr>
              <w:t>市监函〔202</w:t>
            </w:r>
            <w:r>
              <w:rPr>
                <w:rFonts w:hint="eastAsia" w:ascii="Times New Roman" w:cs="Times New Roman"/>
                <w:kern w:val="0"/>
                <w:szCs w:val="21"/>
                <w:lang w:val="en-US" w:eastAsia="zh-CN"/>
              </w:rPr>
              <w:t>4</w:t>
            </w:r>
            <w:r>
              <w:rPr>
                <w:rFonts w:hint="default" w:ascii="Times New Roman" w:hAnsi="Times New Roman" w:eastAsia="宋体" w:cs="Times New Roman"/>
                <w:kern w:val="0"/>
                <w:szCs w:val="21"/>
              </w:rPr>
              <w:t>〕</w:t>
            </w:r>
            <w:r>
              <w:rPr>
                <w:rFonts w:hint="eastAsia" w:ascii="Times New Roman" w:cs="Times New Roman"/>
                <w:kern w:val="0"/>
                <w:szCs w:val="21"/>
                <w:lang w:val="en-US" w:eastAsia="zh-CN"/>
              </w:rPr>
              <w:t>524</w:t>
            </w:r>
            <w:r>
              <w:rPr>
                <w:rFonts w:hint="default" w:ascii="Times New Roman" w:hAnsi="Times New Roman" w:eastAsia="宋体" w:cs="Times New Roman"/>
                <w:kern w:val="0"/>
                <w:szCs w:val="21"/>
              </w:rPr>
              <w:t>号）</w:t>
            </w:r>
            <w:r>
              <w:rPr>
                <w:rFonts w:hint="default" w:ascii="Times New Roman" w:hAnsi="Times New Roman" w:eastAsia="宋体" w:cs="Times New Roman"/>
                <w:color w:val="auto"/>
                <w:kern w:val="0"/>
                <w:szCs w:val="21"/>
                <w:lang w:val="en-US" w:eastAsia="zh-CN"/>
              </w:rPr>
              <w:t>。</w:t>
            </w:r>
          </w:p>
          <w:p w14:paraId="6B9FE28F">
            <w:pPr>
              <w:pStyle w:val="23"/>
              <w:spacing w:line="360" w:lineRule="auto"/>
              <w:ind w:left="0" w:leftChars="0" w:firstLine="0" w:firstLineChars="0"/>
              <w:rPr>
                <w:rFonts w:hint="default" w:ascii="Times New Roman" w:hAnsi="Times New Roman" w:cs="Times New Roman"/>
                <w:b/>
                <w:bCs/>
                <w:color w:val="000000"/>
                <w:sz w:val="21"/>
                <w:szCs w:val="21"/>
              </w:rPr>
            </w:pPr>
            <w:r>
              <w:rPr>
                <w:rFonts w:hint="default" w:ascii="Times New Roman" w:hAnsi="Times New Roman" w:eastAsia="宋体" w:cs="Times New Roman"/>
                <w:b/>
                <w:bCs/>
                <w:color w:val="auto"/>
                <w:kern w:val="0"/>
                <w:szCs w:val="21"/>
              </w:rPr>
              <w:t>（</w:t>
            </w:r>
            <w:r>
              <w:rPr>
                <w:rFonts w:hint="default" w:ascii="Times New Roman" w:hAnsi="Times New Roman" w:cs="Times New Roman"/>
                <w:b/>
                <w:bCs/>
                <w:color w:val="auto"/>
                <w:kern w:val="0"/>
                <w:szCs w:val="21"/>
                <w:lang w:val="en-US" w:eastAsia="zh-CN"/>
              </w:rPr>
              <w:t>2</w:t>
            </w:r>
            <w:r>
              <w:rPr>
                <w:rFonts w:hint="default" w:ascii="Times New Roman" w:hAnsi="Times New Roman" w:eastAsia="宋体" w:cs="Times New Roman"/>
                <w:b/>
                <w:bCs/>
                <w:color w:val="auto"/>
                <w:kern w:val="0"/>
                <w:szCs w:val="21"/>
              </w:rPr>
              <w:t>）</w:t>
            </w:r>
            <w:r>
              <w:rPr>
                <w:rFonts w:hint="default" w:ascii="Times New Roman" w:hAnsi="Times New Roman" w:cs="Times New Roman"/>
                <w:b/>
                <w:bCs/>
                <w:color w:val="000000"/>
                <w:sz w:val="21"/>
                <w:szCs w:val="21"/>
              </w:rPr>
              <w:t>与现行法律法规、标准的关系</w:t>
            </w:r>
          </w:p>
          <w:p w14:paraId="2F121E47">
            <w:pPr>
              <w:spacing w:line="360" w:lineRule="auto"/>
              <w:ind w:firstLine="420" w:firstLineChars="200"/>
              <w:jc w:val="left"/>
              <w:rPr>
                <w:rFonts w:hint="eastAsia" w:hAnsi="宋体"/>
                <w:szCs w:val="21"/>
                <w:lang w:val="en-US" w:eastAsia="zh-CN"/>
              </w:rPr>
            </w:pPr>
            <w:r>
              <w:rPr>
                <w:rFonts w:hint="default" w:ascii="Times New Roman" w:hAnsi="Times New Roman" w:eastAsia="宋体" w:cs="Times New Roman"/>
                <w:color w:val="000000"/>
                <w:kern w:val="0"/>
                <w:sz w:val="21"/>
                <w:szCs w:val="21"/>
                <w:lang w:val="en-US" w:eastAsia="zh-CN" w:bidi="ar"/>
              </w:rPr>
              <w:t>本文件遵守国家相关法律、法规，与现有的标准无冲突</w:t>
            </w:r>
            <w:r>
              <w:rPr>
                <w:rFonts w:hint="default" w:ascii="Times New Roman" w:hAnsi="Times New Roman" w:cs="Times New Roman"/>
                <w:color w:val="000000"/>
                <w:kern w:val="0"/>
                <w:szCs w:val="21"/>
              </w:rPr>
              <w:t>。</w:t>
            </w:r>
          </w:p>
        </w:tc>
      </w:tr>
      <w:tr w14:paraId="6BF41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90" w:type="dxa"/>
            <w:gridSpan w:val="6"/>
            <w:vAlign w:val="center"/>
          </w:tcPr>
          <w:p w14:paraId="2E5038D6">
            <w:pPr>
              <w:pStyle w:val="23"/>
              <w:adjustRightInd w:val="0"/>
              <w:spacing w:line="360" w:lineRule="auto"/>
              <w:ind w:firstLine="0" w:firstLineChars="0"/>
              <w:contextualSpacing/>
              <w:rPr>
                <w:rFonts w:hAnsi="宋体"/>
                <w:szCs w:val="21"/>
              </w:rPr>
            </w:pPr>
            <w:r>
              <w:rPr>
                <w:rFonts w:hint="eastAsia" w:hAnsi="宋体"/>
                <w:szCs w:val="21"/>
              </w:rPr>
              <w:t>4、主要条款的说明，主要技术指标、参数、试验验证的论述（详细说明）</w:t>
            </w:r>
          </w:p>
        </w:tc>
      </w:tr>
      <w:tr w14:paraId="12A16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90" w:type="dxa"/>
            <w:gridSpan w:val="6"/>
            <w:vAlign w:val="center"/>
          </w:tcPr>
          <w:p w14:paraId="6F9B17FE">
            <w:pPr>
              <w:pStyle w:val="4"/>
              <w:spacing w:before="1" w:line="278" w:lineRule="auto"/>
              <w:ind w:right="466" w:firstLine="394" w:firstLineChars="200"/>
              <w:rPr>
                <w:rFonts w:hint="eastAsia"/>
                <w:b/>
                <w:bCs/>
                <w:spacing w:val="-7"/>
                <w:lang w:eastAsia="zh-CN"/>
              </w:rPr>
            </w:pPr>
            <w:r>
              <w:rPr>
                <w:rFonts w:hint="eastAsia"/>
                <w:b/>
                <w:bCs/>
                <w:spacing w:val="-7"/>
                <w:lang w:eastAsia="zh-CN"/>
              </w:rPr>
              <w:t>主要条款：</w:t>
            </w:r>
          </w:p>
          <w:p w14:paraId="24891728">
            <w:pPr>
              <w:pStyle w:val="23"/>
              <w:adjustRightInd w:val="0"/>
              <w:spacing w:line="360" w:lineRule="auto"/>
              <w:contextualSpacing/>
              <w:rPr>
                <w:rFonts w:hint="default" w:ascii="Times New Roman" w:hAnsi="Times New Roman" w:eastAsia="宋体" w:cs="Times New Roman"/>
              </w:rPr>
            </w:pPr>
            <w:r>
              <w:rPr>
                <w:rFonts w:hint="default" w:ascii="Times New Roman" w:hAnsi="Times New Roman" w:cs="Times New Roman"/>
                <w:szCs w:val="21"/>
              </w:rPr>
              <w:t>本文件的章节由：范围、规范性引用文件、术语和定义、</w:t>
            </w:r>
            <w:r>
              <w:rPr>
                <w:rFonts w:hint="default" w:ascii="Times New Roman" w:hAnsi="Times New Roman" w:cs="Times New Roman"/>
                <w:spacing w:val="3"/>
                <w:lang w:eastAsia="zh-CN"/>
              </w:rPr>
              <w:t>微生物学与寄生虫学</w:t>
            </w:r>
            <w:r>
              <w:rPr>
                <w:rFonts w:hint="default" w:ascii="Times New Roman" w:hAnsi="Times New Roman" w:cs="Times New Roman"/>
                <w:spacing w:val="-3"/>
              </w:rPr>
              <w:t>等</w:t>
            </w:r>
            <w:r>
              <w:rPr>
                <w:rFonts w:hint="default" w:ascii="Times New Roman" w:hAnsi="Times New Roman" w:cs="Times New Roman"/>
              </w:rPr>
              <w:t>级</w:t>
            </w:r>
            <w:r>
              <w:rPr>
                <w:rFonts w:hint="default" w:ascii="Times New Roman" w:hAnsi="Times New Roman" w:cs="Times New Roman"/>
                <w:szCs w:val="21"/>
              </w:rPr>
              <w:t>、</w:t>
            </w:r>
            <w:r>
              <w:rPr>
                <w:rFonts w:hint="default" w:ascii="Times New Roman" w:hAnsi="Times New Roman" w:cs="Times New Roman"/>
                <w:szCs w:val="21"/>
                <w:lang w:val="en-US" w:eastAsia="zh-CN"/>
              </w:rPr>
              <w:t>缩略语、</w:t>
            </w:r>
            <w:r>
              <w:rPr>
                <w:rFonts w:hint="default" w:ascii="Times New Roman" w:hAnsi="Times New Roman" w:cs="Times New Roman"/>
                <w:spacing w:val="-3"/>
              </w:rPr>
              <w:t>检</w:t>
            </w:r>
            <w:r>
              <w:rPr>
                <w:rFonts w:hint="default" w:ascii="Times New Roman" w:hAnsi="Times New Roman" w:cs="Times New Roman"/>
              </w:rPr>
              <w:t>测</w:t>
            </w:r>
            <w:r>
              <w:rPr>
                <w:rFonts w:hint="default" w:ascii="Times New Roman" w:hAnsi="Times New Roman" w:cs="Times New Roman"/>
                <w:spacing w:val="-3"/>
              </w:rPr>
              <w:t>要</w:t>
            </w:r>
            <w:r>
              <w:rPr>
                <w:rFonts w:hint="default" w:ascii="Times New Roman" w:hAnsi="Times New Roman" w:cs="Times New Roman"/>
              </w:rPr>
              <w:t>求</w:t>
            </w:r>
            <w:r>
              <w:rPr>
                <w:rFonts w:hint="default" w:ascii="Times New Roman" w:hAnsi="Times New Roman" w:cs="Times New Roman"/>
                <w:szCs w:val="21"/>
              </w:rPr>
              <w:t>、</w:t>
            </w:r>
            <w:r>
              <w:rPr>
                <w:rFonts w:hint="default" w:ascii="Times New Roman" w:hAnsi="Times New Roman" w:cs="Times New Roman"/>
                <w:spacing w:val="-3"/>
              </w:rPr>
              <w:t>检</w:t>
            </w:r>
            <w:r>
              <w:rPr>
                <w:rFonts w:hint="default" w:ascii="Times New Roman" w:hAnsi="Times New Roman" w:cs="Times New Roman"/>
              </w:rPr>
              <w:t>测</w:t>
            </w:r>
            <w:r>
              <w:rPr>
                <w:rFonts w:hint="default" w:ascii="Times New Roman" w:hAnsi="Times New Roman" w:cs="Times New Roman"/>
                <w:spacing w:val="-3"/>
              </w:rPr>
              <w:t>程</w:t>
            </w:r>
            <w:r>
              <w:rPr>
                <w:rFonts w:hint="default" w:ascii="Times New Roman" w:hAnsi="Times New Roman" w:cs="Times New Roman"/>
              </w:rPr>
              <w:t>序</w:t>
            </w:r>
            <w:r>
              <w:rPr>
                <w:rFonts w:hint="default" w:ascii="Times New Roman" w:hAnsi="Times New Roman" w:cs="Times New Roman"/>
                <w:lang w:eastAsia="zh-CN"/>
              </w:rPr>
              <w:t>、监测</w:t>
            </w:r>
            <w:r>
              <w:rPr>
                <w:rFonts w:hint="default" w:ascii="Times New Roman" w:hAnsi="Times New Roman" w:cs="Times New Roman"/>
                <w:spacing w:val="-3"/>
              </w:rPr>
              <w:t>规</w:t>
            </w:r>
            <w:r>
              <w:rPr>
                <w:rFonts w:hint="default" w:ascii="Times New Roman" w:hAnsi="Times New Roman" w:cs="Times New Roman"/>
              </w:rPr>
              <w:t>则</w:t>
            </w:r>
            <w:r>
              <w:rPr>
                <w:rFonts w:hint="default" w:ascii="Times New Roman" w:hAnsi="Times New Roman" w:cs="Times New Roman"/>
                <w:lang w:eastAsia="zh-CN"/>
              </w:rPr>
              <w:t>、</w:t>
            </w:r>
            <w:r>
              <w:rPr>
                <w:rFonts w:hint="default" w:ascii="Times New Roman" w:hAnsi="Times New Roman" w:cs="Times New Roman"/>
                <w:spacing w:val="-3"/>
              </w:rPr>
              <w:t>结</w:t>
            </w:r>
            <w:r>
              <w:rPr>
                <w:rFonts w:hint="default" w:ascii="Times New Roman" w:hAnsi="Times New Roman" w:cs="Times New Roman"/>
              </w:rPr>
              <w:t>果</w:t>
            </w:r>
            <w:r>
              <w:rPr>
                <w:rFonts w:hint="default" w:ascii="Times New Roman" w:hAnsi="Times New Roman" w:cs="Times New Roman"/>
                <w:spacing w:val="-3"/>
              </w:rPr>
              <w:t>判</w:t>
            </w:r>
            <w:r>
              <w:rPr>
                <w:rFonts w:hint="default" w:ascii="Times New Roman" w:hAnsi="Times New Roman" w:cs="Times New Roman"/>
              </w:rPr>
              <w:t>定</w:t>
            </w:r>
            <w:r>
              <w:rPr>
                <w:rFonts w:hint="default" w:ascii="Times New Roman" w:hAnsi="Times New Roman" w:cs="Times New Roman"/>
                <w:lang w:eastAsia="zh-CN"/>
              </w:rPr>
              <w:t>、</w:t>
            </w:r>
            <w:r>
              <w:rPr>
                <w:rFonts w:hint="default" w:ascii="Times New Roman" w:hAnsi="Times New Roman" w:cs="Times New Roman"/>
                <w:spacing w:val="-3"/>
              </w:rPr>
              <w:t>判</w:t>
            </w:r>
            <w:r>
              <w:rPr>
                <w:rFonts w:hint="default" w:ascii="Times New Roman" w:hAnsi="Times New Roman" w:cs="Times New Roman"/>
              </w:rPr>
              <w:t>定</w:t>
            </w:r>
            <w:r>
              <w:rPr>
                <w:rFonts w:hint="default" w:ascii="Times New Roman" w:hAnsi="Times New Roman" w:cs="Times New Roman"/>
                <w:spacing w:val="-3"/>
              </w:rPr>
              <w:t>结</w:t>
            </w:r>
            <w:r>
              <w:rPr>
                <w:rFonts w:hint="default" w:ascii="Times New Roman" w:hAnsi="Times New Roman" w:cs="Times New Roman"/>
              </w:rPr>
              <w:t>论</w:t>
            </w:r>
            <w:r>
              <w:rPr>
                <w:rFonts w:hint="default" w:ascii="Times New Roman" w:hAnsi="Times New Roman" w:cs="Times New Roman"/>
                <w:szCs w:val="21"/>
              </w:rPr>
              <w:t>和</w:t>
            </w:r>
            <w:r>
              <w:rPr>
                <w:rFonts w:hint="default" w:ascii="Times New Roman" w:hAnsi="Times New Roman" w:cs="Times New Roman"/>
                <w:szCs w:val="21"/>
                <w:lang w:eastAsia="zh-CN"/>
              </w:rPr>
              <w:t>出具报告</w:t>
            </w:r>
            <w:r>
              <w:rPr>
                <w:rFonts w:hint="default" w:ascii="Times New Roman" w:hAnsi="Times New Roman" w:cs="Times New Roman"/>
                <w:szCs w:val="21"/>
              </w:rPr>
              <w:t>等共</w:t>
            </w:r>
            <w:r>
              <w:rPr>
                <w:rFonts w:hint="default" w:ascii="Times New Roman" w:hAnsi="Times New Roman" w:cs="Times New Roman"/>
                <w:szCs w:val="21"/>
                <w:lang w:val="en-US" w:eastAsia="zh-CN"/>
              </w:rPr>
              <w:t>1</w:t>
            </w:r>
            <w:r>
              <w:rPr>
                <w:rFonts w:hint="eastAsia" w:ascii="Times New Roman" w:hAnsi="Times New Roman" w:cs="Times New Roman"/>
                <w:szCs w:val="21"/>
                <w:lang w:val="en-US" w:eastAsia="zh-CN"/>
              </w:rPr>
              <w:t>1</w:t>
            </w:r>
            <w:r>
              <w:rPr>
                <w:rFonts w:hint="default" w:ascii="Times New Roman" w:hAnsi="Times New Roman" w:cs="Times New Roman"/>
                <w:szCs w:val="21"/>
              </w:rPr>
              <w:t>章组成。其中“</w:t>
            </w:r>
            <w:r>
              <w:rPr>
                <w:rFonts w:hint="default" w:ascii="Times New Roman" w:hAnsi="Times New Roman" w:cs="Times New Roman"/>
                <w:spacing w:val="3"/>
                <w:lang w:eastAsia="zh-CN"/>
              </w:rPr>
              <w:t>微生物学与寄生虫学</w:t>
            </w:r>
            <w:r>
              <w:rPr>
                <w:rFonts w:hint="default" w:ascii="Times New Roman" w:hAnsi="Times New Roman" w:cs="Times New Roman"/>
                <w:spacing w:val="-3"/>
              </w:rPr>
              <w:t>等</w:t>
            </w:r>
            <w:r>
              <w:rPr>
                <w:rFonts w:hint="default" w:ascii="Times New Roman" w:hAnsi="Times New Roman" w:cs="Times New Roman"/>
              </w:rPr>
              <w:t>级</w:t>
            </w:r>
            <w:r>
              <w:rPr>
                <w:rFonts w:hint="default" w:ascii="Times New Roman" w:hAnsi="Times New Roman" w:cs="Times New Roman"/>
                <w:szCs w:val="21"/>
              </w:rPr>
              <w:t>”、“</w:t>
            </w:r>
            <w:r>
              <w:rPr>
                <w:rFonts w:hint="default" w:ascii="Times New Roman" w:hAnsi="Times New Roman" w:cs="Times New Roman"/>
                <w:spacing w:val="-3"/>
              </w:rPr>
              <w:t>检</w:t>
            </w:r>
            <w:r>
              <w:rPr>
                <w:rFonts w:hint="default" w:ascii="Times New Roman" w:hAnsi="Times New Roman" w:cs="Times New Roman"/>
              </w:rPr>
              <w:t>测</w:t>
            </w:r>
            <w:r>
              <w:rPr>
                <w:rFonts w:hint="default" w:ascii="Times New Roman" w:hAnsi="Times New Roman" w:cs="Times New Roman"/>
                <w:spacing w:val="-3"/>
              </w:rPr>
              <w:t>要</w:t>
            </w:r>
            <w:r>
              <w:rPr>
                <w:rFonts w:hint="default" w:ascii="Times New Roman" w:hAnsi="Times New Roman" w:cs="Times New Roman"/>
              </w:rPr>
              <w:t>求</w:t>
            </w:r>
            <w:r>
              <w:rPr>
                <w:rFonts w:hint="default" w:ascii="Times New Roman" w:hAnsi="Times New Roman" w:cs="Times New Roman"/>
                <w:szCs w:val="21"/>
              </w:rPr>
              <w:t>”、“</w:t>
            </w:r>
            <w:r>
              <w:rPr>
                <w:rFonts w:hint="default" w:ascii="Times New Roman" w:hAnsi="Times New Roman" w:cs="Times New Roman"/>
                <w:spacing w:val="-3"/>
              </w:rPr>
              <w:t>检</w:t>
            </w:r>
            <w:r>
              <w:rPr>
                <w:rFonts w:hint="default" w:ascii="Times New Roman" w:hAnsi="Times New Roman" w:cs="Times New Roman"/>
              </w:rPr>
              <w:t>测</w:t>
            </w:r>
            <w:r>
              <w:rPr>
                <w:rFonts w:hint="default" w:ascii="Times New Roman" w:hAnsi="Times New Roman" w:cs="Times New Roman"/>
                <w:spacing w:val="-3"/>
              </w:rPr>
              <w:t>程</w:t>
            </w:r>
            <w:r>
              <w:rPr>
                <w:rFonts w:hint="default" w:ascii="Times New Roman" w:hAnsi="Times New Roman" w:cs="Times New Roman"/>
              </w:rPr>
              <w:t>序</w:t>
            </w:r>
            <w:r>
              <w:rPr>
                <w:rFonts w:hint="default" w:ascii="Times New Roman" w:hAnsi="Times New Roman" w:cs="Times New Roman"/>
                <w:szCs w:val="21"/>
              </w:rPr>
              <w:t>”</w:t>
            </w:r>
            <w:r>
              <w:rPr>
                <w:rFonts w:hint="default" w:ascii="Times New Roman" w:hAnsi="Times New Roman" w:cs="Times New Roman"/>
                <w:szCs w:val="21"/>
                <w:lang w:eastAsia="zh-CN"/>
              </w:rPr>
              <w:t>、“</w:t>
            </w:r>
            <w:r>
              <w:rPr>
                <w:rFonts w:hint="default" w:ascii="Times New Roman" w:hAnsi="Times New Roman" w:cs="Times New Roman"/>
                <w:spacing w:val="-3"/>
              </w:rPr>
              <w:t>检</w:t>
            </w:r>
            <w:r>
              <w:rPr>
                <w:rFonts w:hint="default" w:ascii="Times New Roman" w:hAnsi="Times New Roman" w:cs="Times New Roman"/>
              </w:rPr>
              <w:t>测</w:t>
            </w:r>
            <w:r>
              <w:rPr>
                <w:rFonts w:hint="default" w:ascii="Times New Roman" w:hAnsi="Times New Roman" w:cs="Times New Roman"/>
                <w:spacing w:val="-3"/>
              </w:rPr>
              <w:t>规</w:t>
            </w:r>
            <w:r>
              <w:rPr>
                <w:rFonts w:hint="default" w:ascii="Times New Roman" w:hAnsi="Times New Roman" w:cs="Times New Roman"/>
              </w:rPr>
              <w:t>则</w:t>
            </w:r>
            <w:r>
              <w:rPr>
                <w:rFonts w:hint="default" w:ascii="Times New Roman" w:hAnsi="Times New Roman" w:cs="Times New Roman"/>
                <w:lang w:eastAsia="zh-CN"/>
              </w:rPr>
              <w:t>”、</w:t>
            </w:r>
            <w:r>
              <w:rPr>
                <w:rFonts w:hint="default" w:ascii="Times New Roman" w:hAnsi="Times New Roman" w:cs="Times New Roman"/>
                <w:szCs w:val="21"/>
              </w:rPr>
              <w:t>“</w:t>
            </w:r>
            <w:r>
              <w:rPr>
                <w:rFonts w:hint="default" w:ascii="Times New Roman" w:hAnsi="Times New Roman" w:cs="Times New Roman"/>
                <w:szCs w:val="21"/>
                <w:lang w:eastAsia="zh-CN"/>
              </w:rPr>
              <w:t>结果判定</w:t>
            </w:r>
            <w:r>
              <w:rPr>
                <w:rFonts w:hint="default" w:ascii="Times New Roman" w:hAnsi="Times New Roman" w:cs="Times New Roman"/>
                <w:szCs w:val="21"/>
              </w:rPr>
              <w:t>”和</w:t>
            </w:r>
            <w:r>
              <w:rPr>
                <w:rFonts w:hint="default" w:ascii="Times New Roman" w:hAnsi="Times New Roman" w:cs="Times New Roman"/>
                <w:szCs w:val="21"/>
                <w:lang w:eastAsia="zh-CN"/>
              </w:rPr>
              <w:t>“</w:t>
            </w:r>
            <w:r>
              <w:rPr>
                <w:rFonts w:hint="default" w:ascii="Times New Roman" w:hAnsi="Times New Roman" w:cs="Times New Roman"/>
                <w:spacing w:val="-3"/>
              </w:rPr>
              <w:t>判</w:t>
            </w:r>
            <w:r>
              <w:rPr>
                <w:rFonts w:hint="default" w:ascii="Times New Roman" w:hAnsi="Times New Roman" w:cs="Times New Roman"/>
              </w:rPr>
              <w:t>定</w:t>
            </w:r>
            <w:r>
              <w:rPr>
                <w:rFonts w:hint="default" w:ascii="Times New Roman" w:hAnsi="Times New Roman" w:cs="Times New Roman"/>
                <w:spacing w:val="-3"/>
              </w:rPr>
              <w:t>结</w:t>
            </w:r>
            <w:r>
              <w:rPr>
                <w:rFonts w:hint="default" w:ascii="Times New Roman" w:hAnsi="Times New Roman" w:eastAsia="宋体" w:cs="Times New Roman"/>
              </w:rPr>
              <w:t>论</w:t>
            </w:r>
            <w:r>
              <w:rPr>
                <w:rFonts w:hint="default" w:ascii="Times New Roman" w:hAnsi="Times New Roman" w:eastAsia="宋体" w:cs="Times New Roman"/>
                <w:lang w:eastAsia="zh-CN"/>
              </w:rPr>
              <w:t>”</w:t>
            </w:r>
            <w:r>
              <w:rPr>
                <w:rFonts w:hint="default" w:ascii="Times New Roman" w:hAnsi="Times New Roman" w:eastAsia="宋体" w:cs="Times New Roman"/>
              </w:rPr>
              <w:t>是本文件的主要技术内容。</w:t>
            </w:r>
          </w:p>
          <w:p w14:paraId="4C3981FC">
            <w:pPr>
              <w:pStyle w:val="23"/>
              <w:adjustRightInd w:val="0"/>
              <w:spacing w:line="360" w:lineRule="auto"/>
              <w:contextualSpacing/>
              <w:rPr>
                <w:rFonts w:hint="default" w:ascii="Times New Roman" w:hAnsi="Times New Roman" w:eastAsia="宋体" w:cs="Times New Roman"/>
              </w:rPr>
            </w:pPr>
            <w:r>
              <w:rPr>
                <w:rFonts w:hint="default" w:ascii="Times New Roman" w:hAnsi="Times New Roman" w:eastAsia="宋体" w:cs="Times New Roman"/>
              </w:rPr>
              <w:t>第1章范围确立了本文件规定了实验</w:t>
            </w:r>
            <w:r>
              <w:rPr>
                <w:rFonts w:hint="default" w:ascii="Times New Roman" w:hAnsi="Times New Roman" w:eastAsia="宋体" w:cs="Times New Roman"/>
                <w:color w:val="auto"/>
                <w:kern w:val="0"/>
                <w:sz w:val="21"/>
                <w:szCs w:val="21"/>
                <w:lang w:val="en-US" w:eastAsia="zh-CN" w:bidi="ar-SA"/>
              </w:rPr>
              <w:t>树鼩</w:t>
            </w:r>
            <w:r>
              <w:rPr>
                <w:rFonts w:hint="default" w:ascii="Times New Roman" w:hAnsi="Times New Roman" w:eastAsia="宋体" w:cs="Times New Roman"/>
                <w:lang w:eastAsia="zh-CN"/>
              </w:rPr>
              <w:t>的</w:t>
            </w:r>
            <w:r>
              <w:rPr>
                <w:rFonts w:hint="default" w:ascii="Times New Roman" w:hAnsi="Times New Roman" w:eastAsia="宋体" w:cs="Times New Roman"/>
              </w:rPr>
              <w:t>微生物学和寄生虫学等级分类、检测要求、检测程序、检测规则、结果判定、判定结论</w:t>
            </w:r>
            <w:r>
              <w:rPr>
                <w:rFonts w:hint="default" w:ascii="Times New Roman" w:hAnsi="Times New Roman" w:eastAsia="宋体" w:cs="Times New Roman"/>
                <w:lang w:eastAsia="zh-CN"/>
              </w:rPr>
              <w:t>、</w:t>
            </w:r>
            <w:r>
              <w:rPr>
                <w:rFonts w:hint="default" w:ascii="Times New Roman" w:hAnsi="Times New Roman" w:eastAsia="宋体" w:cs="Times New Roman"/>
                <w:lang w:val="en-US" w:eastAsia="zh-CN"/>
              </w:rPr>
              <w:t>报告</w:t>
            </w:r>
            <w:r>
              <w:rPr>
                <w:rFonts w:hint="default" w:ascii="Times New Roman" w:hAnsi="Times New Roman" w:eastAsia="宋体" w:cs="Times New Roman"/>
                <w:lang w:eastAsia="zh-CN"/>
              </w:rPr>
              <w:t>等</w:t>
            </w:r>
            <w:r>
              <w:rPr>
                <w:rFonts w:hint="default" w:ascii="Times New Roman" w:hAnsi="Times New Roman" w:eastAsia="宋体" w:cs="Times New Roman"/>
              </w:rPr>
              <w:t>。本文件适用于实验</w:t>
            </w:r>
            <w:r>
              <w:rPr>
                <w:rFonts w:hint="default" w:ascii="Times New Roman" w:hAnsi="Times New Roman" w:eastAsia="宋体" w:cs="Times New Roman"/>
                <w:color w:val="auto"/>
                <w:kern w:val="0"/>
                <w:sz w:val="21"/>
                <w:szCs w:val="21"/>
                <w:lang w:val="en-US" w:eastAsia="zh-CN" w:bidi="ar-SA"/>
              </w:rPr>
              <w:t>树鼩</w:t>
            </w:r>
            <w:r>
              <w:rPr>
                <w:rFonts w:hint="default" w:ascii="Times New Roman" w:hAnsi="Times New Roman" w:eastAsia="宋体" w:cs="Times New Roman"/>
                <w:lang w:eastAsia="zh-CN"/>
              </w:rPr>
              <w:t>的质量监测</w:t>
            </w:r>
            <w:r>
              <w:rPr>
                <w:rFonts w:hint="default" w:ascii="Times New Roman" w:hAnsi="Times New Roman" w:eastAsia="宋体" w:cs="Times New Roman"/>
              </w:rPr>
              <w:t>。</w:t>
            </w:r>
          </w:p>
          <w:p w14:paraId="1DC9A309">
            <w:pPr>
              <w:pStyle w:val="23"/>
              <w:adjustRightInd w:val="0"/>
              <w:spacing w:line="360" w:lineRule="auto"/>
              <w:contextualSpacing/>
              <w:rPr>
                <w:rFonts w:hint="default" w:ascii="Times New Roman" w:hAnsi="Times New Roman" w:eastAsia="宋体" w:cs="Times New Roman"/>
              </w:rPr>
            </w:pPr>
            <w:r>
              <w:rPr>
                <w:rFonts w:hint="default" w:ascii="Times New Roman" w:hAnsi="Times New Roman" w:eastAsia="宋体" w:cs="Times New Roman"/>
              </w:rPr>
              <w:t>第2章规范性引用文件指出本文件的引用文件包括哪些。</w:t>
            </w:r>
          </w:p>
          <w:p w14:paraId="2BBF81DF">
            <w:pPr>
              <w:pStyle w:val="23"/>
              <w:adjustRightInd w:val="0"/>
              <w:spacing w:line="360" w:lineRule="auto"/>
              <w:contextualSpacing/>
              <w:rPr>
                <w:rFonts w:hint="default" w:ascii="Times New Roman" w:hAnsi="Times New Roman" w:eastAsia="宋体" w:cs="Times New Roman"/>
                <w:lang w:eastAsia="zh-CN"/>
              </w:rPr>
            </w:pPr>
            <w:r>
              <w:rPr>
                <w:rFonts w:hint="default" w:ascii="Times New Roman" w:hAnsi="Times New Roman" w:eastAsia="宋体" w:cs="Times New Roman"/>
              </w:rPr>
              <w:t>第3章术语和定义列出本文件中规定的相关术语和定义</w:t>
            </w:r>
            <w:r>
              <w:rPr>
                <w:rFonts w:hint="default" w:ascii="Times New Roman" w:hAnsi="Times New Roman" w:eastAsia="宋体" w:cs="Times New Roman"/>
                <w:lang w:eastAsia="zh-CN"/>
              </w:rPr>
              <w:t>。</w:t>
            </w:r>
          </w:p>
          <w:p w14:paraId="7506F27D">
            <w:pPr>
              <w:pStyle w:val="23"/>
              <w:adjustRightInd w:val="0"/>
              <w:spacing w:line="360" w:lineRule="auto"/>
              <w:contextualSpacing/>
              <w:rPr>
                <w:rFonts w:hint="default" w:ascii="Times New Roman" w:hAnsi="Times New Roman" w:eastAsia="宋体" w:cs="Times New Roman"/>
                <w:lang w:val="en-US" w:eastAsia="zh-CN"/>
              </w:rPr>
            </w:pPr>
            <w:r>
              <w:rPr>
                <w:rFonts w:hint="default" w:ascii="Times New Roman" w:hAnsi="Times New Roman" w:eastAsia="宋体" w:cs="Times New Roman"/>
              </w:rPr>
              <w:t>第4章是</w:t>
            </w:r>
            <w:r>
              <w:rPr>
                <w:rFonts w:hint="default" w:ascii="Times New Roman" w:hAnsi="Times New Roman" w:eastAsia="宋体" w:cs="Times New Roman"/>
                <w:lang w:val="en-US" w:eastAsia="zh-CN"/>
              </w:rPr>
              <w:t>实验</w:t>
            </w:r>
            <w:r>
              <w:rPr>
                <w:rFonts w:hint="default" w:ascii="Times New Roman" w:hAnsi="Times New Roman" w:eastAsia="宋体" w:cs="Times New Roman"/>
                <w:color w:val="auto"/>
                <w:kern w:val="0"/>
                <w:sz w:val="21"/>
                <w:szCs w:val="21"/>
                <w:lang w:val="en-US" w:eastAsia="zh-CN" w:bidi="ar-SA"/>
              </w:rPr>
              <w:t>树鼩</w:t>
            </w:r>
            <w:r>
              <w:rPr>
                <w:rFonts w:hint="default" w:ascii="Times New Roman" w:hAnsi="Times New Roman" w:cs="Times New Roman"/>
                <w:color w:val="auto"/>
                <w:kern w:val="0"/>
                <w:sz w:val="21"/>
                <w:szCs w:val="21"/>
                <w:lang w:val="en-US" w:eastAsia="zh-CN" w:bidi="ar-SA"/>
              </w:rPr>
              <w:t>的</w:t>
            </w:r>
            <w:r>
              <w:rPr>
                <w:rFonts w:hint="default" w:ascii="Times New Roman" w:hAnsi="Times New Roman" w:eastAsia="宋体" w:cs="Times New Roman"/>
                <w:lang w:val="en-US" w:eastAsia="zh-CN"/>
              </w:rPr>
              <w:t>微生物</w:t>
            </w:r>
            <w:r>
              <w:rPr>
                <w:rFonts w:hint="default" w:ascii="Times New Roman" w:hAnsi="Times New Roman" w:eastAsia="宋体" w:cs="Times New Roman"/>
                <w:lang w:eastAsia="zh-CN"/>
              </w:rPr>
              <w:t>学与寄生虫学</w:t>
            </w:r>
            <w:r>
              <w:rPr>
                <w:rFonts w:hint="default" w:ascii="Times New Roman" w:hAnsi="Times New Roman" w:eastAsia="宋体" w:cs="Times New Roman"/>
              </w:rPr>
              <w:t>等级，</w:t>
            </w:r>
            <w:r>
              <w:rPr>
                <w:rFonts w:hint="default" w:ascii="Times New Roman" w:hAnsi="Times New Roman" w:eastAsia="宋体" w:cs="Times New Roman"/>
                <w:lang w:val="en-US" w:eastAsia="zh-CN"/>
              </w:rPr>
              <w:t>按微生物学与寄生虫学等级分类，实验</w:t>
            </w:r>
            <w:r>
              <w:rPr>
                <w:rFonts w:hint="default" w:ascii="Times New Roman" w:hAnsi="Times New Roman" w:eastAsia="宋体" w:cs="Times New Roman"/>
                <w:color w:val="auto"/>
                <w:kern w:val="0"/>
                <w:sz w:val="21"/>
                <w:szCs w:val="21"/>
                <w:lang w:val="en-US" w:eastAsia="zh-CN" w:bidi="ar-SA"/>
              </w:rPr>
              <w:t>树鼩</w:t>
            </w:r>
            <w:r>
              <w:rPr>
                <w:rFonts w:hint="default" w:ascii="Times New Roman" w:hAnsi="Times New Roman" w:eastAsia="宋体" w:cs="Times New Roman"/>
                <w:lang w:val="en-US" w:eastAsia="zh-CN"/>
              </w:rPr>
              <w:t>分为普通级</w:t>
            </w:r>
            <w:r>
              <w:rPr>
                <w:rFonts w:hint="default" w:ascii="Times New Roman" w:hAnsi="Times New Roman" w:eastAsia="宋体" w:cs="Times New Roman"/>
                <w:color w:val="auto"/>
                <w:kern w:val="0"/>
                <w:sz w:val="21"/>
                <w:szCs w:val="21"/>
                <w:lang w:val="en-US" w:eastAsia="zh-CN" w:bidi="ar-SA"/>
              </w:rPr>
              <w:t>树鼩</w:t>
            </w:r>
            <w:r>
              <w:rPr>
                <w:rFonts w:hint="default" w:ascii="Times New Roman" w:hAnsi="Times New Roman" w:eastAsia="宋体" w:cs="Times New Roman"/>
                <w:lang w:val="en-US" w:eastAsia="zh-CN"/>
              </w:rPr>
              <w:t>和无特定病原体级</w:t>
            </w:r>
            <w:r>
              <w:rPr>
                <w:rFonts w:hint="default" w:ascii="Times New Roman" w:hAnsi="Times New Roman" w:eastAsia="宋体" w:cs="Times New Roman"/>
                <w:color w:val="auto"/>
                <w:kern w:val="0"/>
                <w:sz w:val="21"/>
                <w:szCs w:val="21"/>
                <w:lang w:val="en-US" w:eastAsia="zh-CN" w:bidi="ar-SA"/>
              </w:rPr>
              <w:t>树鼩</w:t>
            </w:r>
            <w:r>
              <w:rPr>
                <w:rFonts w:hint="default" w:ascii="Times New Roman" w:hAnsi="Times New Roman" w:eastAsia="宋体" w:cs="Times New Roman"/>
                <w:lang w:val="en-US" w:eastAsia="zh-CN"/>
              </w:rPr>
              <w:t>。</w:t>
            </w:r>
          </w:p>
          <w:p w14:paraId="0E23AE76">
            <w:pPr>
              <w:pStyle w:val="23"/>
              <w:adjustRightInd w:val="0"/>
              <w:spacing w:line="360" w:lineRule="auto"/>
              <w:contextualSpacing/>
              <w:rPr>
                <w:rFonts w:hint="default" w:ascii="Times New Roman" w:hAnsi="Times New Roman" w:eastAsia="宋体" w:cs="Times New Roman"/>
                <w:lang w:val="en-US" w:eastAsia="zh-CN"/>
              </w:rPr>
            </w:pPr>
            <w:r>
              <w:rPr>
                <w:rFonts w:hint="default" w:ascii="Times New Roman" w:hAnsi="Times New Roman" w:eastAsia="宋体" w:cs="Times New Roman"/>
              </w:rPr>
              <w:t>第</w:t>
            </w:r>
            <w:r>
              <w:rPr>
                <w:rFonts w:hint="default" w:ascii="Times New Roman" w:hAnsi="Times New Roman" w:cs="Times New Roman"/>
                <w:lang w:val="en-US" w:eastAsia="zh-CN"/>
              </w:rPr>
              <w:t>5</w:t>
            </w:r>
            <w:r>
              <w:rPr>
                <w:rFonts w:hint="default" w:ascii="Times New Roman" w:hAnsi="Times New Roman" w:eastAsia="宋体" w:cs="Times New Roman"/>
              </w:rPr>
              <w:t>章</w:t>
            </w:r>
            <w:r>
              <w:rPr>
                <w:rFonts w:hint="default" w:ascii="Times New Roman" w:hAnsi="Times New Roman" w:cs="Times New Roman"/>
                <w:lang w:val="en-US" w:eastAsia="zh-CN"/>
              </w:rPr>
              <w:t>缩略语，解释缩略语的含义。</w:t>
            </w:r>
          </w:p>
          <w:p w14:paraId="580AED2C">
            <w:pPr>
              <w:pStyle w:val="23"/>
              <w:adjustRightInd w:val="0"/>
              <w:spacing w:line="360" w:lineRule="auto"/>
              <w:contextualSpacing/>
              <w:rPr>
                <w:rFonts w:hint="default" w:ascii="Times New Roman" w:hAnsi="Times New Roman" w:cs="Times New Roman"/>
              </w:rPr>
            </w:pPr>
            <w:r>
              <w:rPr>
                <w:rFonts w:hint="default" w:ascii="Times New Roman" w:hAnsi="Times New Roman" w:cs="Times New Roman"/>
              </w:rPr>
              <w:t>第</w:t>
            </w:r>
            <w:r>
              <w:rPr>
                <w:rFonts w:hint="default" w:ascii="Times New Roman" w:hAnsi="Times New Roman" w:cs="Times New Roman"/>
                <w:lang w:val="en-US" w:eastAsia="zh-CN"/>
              </w:rPr>
              <w:t>6</w:t>
            </w:r>
            <w:r>
              <w:rPr>
                <w:rFonts w:hint="default" w:ascii="Times New Roman" w:hAnsi="Times New Roman" w:cs="Times New Roman"/>
              </w:rPr>
              <w:t>章</w:t>
            </w:r>
            <w:r>
              <w:rPr>
                <w:rFonts w:hint="default" w:ascii="Times New Roman" w:hAnsi="Times New Roman" w:cs="Times New Roman"/>
                <w:lang w:eastAsia="zh-CN"/>
              </w:rPr>
              <w:t>检测</w:t>
            </w:r>
            <w:r>
              <w:rPr>
                <w:rFonts w:hint="default" w:ascii="Times New Roman" w:hAnsi="Times New Roman" w:cs="Times New Roman"/>
              </w:rPr>
              <w:t>要求，主要包括</w:t>
            </w:r>
            <w:r>
              <w:rPr>
                <w:rFonts w:hint="default" w:ascii="Times New Roman" w:hAnsi="Times New Roman" w:cs="Times New Roman"/>
                <w:lang w:eastAsia="zh-CN"/>
              </w:rPr>
              <w:t>外观指标</w:t>
            </w:r>
            <w:r>
              <w:rPr>
                <w:rFonts w:hint="default" w:ascii="Times New Roman" w:hAnsi="Times New Roman" w:cs="Times New Roman"/>
              </w:rPr>
              <w:t>、</w:t>
            </w:r>
            <w:r>
              <w:rPr>
                <w:rFonts w:hint="default" w:ascii="Times New Roman" w:hAnsi="Times New Roman" w:cs="Times New Roman"/>
                <w:lang w:eastAsia="zh-CN"/>
              </w:rPr>
              <w:t>检测项目及方法</w:t>
            </w:r>
            <w:r>
              <w:rPr>
                <w:rFonts w:hint="default" w:ascii="Times New Roman" w:hAnsi="Times New Roman" w:cs="Times New Roman"/>
              </w:rPr>
              <w:t>等。</w:t>
            </w:r>
          </w:p>
          <w:p w14:paraId="1275CACA">
            <w:pPr>
              <w:pStyle w:val="23"/>
              <w:adjustRightInd w:val="0"/>
              <w:spacing w:line="360" w:lineRule="auto"/>
              <w:contextualSpacing/>
              <w:rPr>
                <w:rFonts w:hint="default" w:ascii="Times New Roman" w:hAnsi="Times New Roman" w:eastAsia="宋体" w:cs="Times New Roman"/>
                <w:lang w:eastAsia="zh-CN"/>
              </w:rPr>
            </w:pPr>
            <w:r>
              <w:rPr>
                <w:rFonts w:hint="default" w:ascii="Times New Roman" w:hAnsi="Times New Roman" w:cs="Times New Roman"/>
              </w:rPr>
              <w:t>第</w:t>
            </w:r>
            <w:r>
              <w:rPr>
                <w:rFonts w:hint="default" w:ascii="Times New Roman" w:hAnsi="Times New Roman" w:cs="Times New Roman"/>
                <w:lang w:val="en-US" w:eastAsia="zh-CN"/>
              </w:rPr>
              <w:t>7</w:t>
            </w:r>
            <w:r>
              <w:rPr>
                <w:rFonts w:hint="default" w:ascii="Times New Roman" w:hAnsi="Times New Roman" w:cs="Times New Roman"/>
              </w:rPr>
              <w:t>章</w:t>
            </w:r>
            <w:r>
              <w:rPr>
                <w:rFonts w:hint="default" w:ascii="Times New Roman" w:hAnsi="Times New Roman" w:cs="Times New Roman"/>
                <w:lang w:eastAsia="zh-CN"/>
              </w:rPr>
              <w:t>检测程序</w:t>
            </w:r>
            <w:r>
              <w:rPr>
                <w:rFonts w:hint="default" w:ascii="Times New Roman" w:hAnsi="Times New Roman" w:cs="Times New Roman"/>
              </w:rPr>
              <w:t>，主</w:t>
            </w:r>
            <w:r>
              <w:rPr>
                <w:rFonts w:hint="default" w:ascii="Times New Roman" w:hAnsi="Times New Roman" w:eastAsia="宋体" w:cs="Times New Roman"/>
                <w:lang w:eastAsia="zh-CN"/>
              </w:rPr>
              <w:t>要对微生物和寄生虫检测程序进行了规范要求。</w:t>
            </w:r>
          </w:p>
          <w:p w14:paraId="03E7F3AC">
            <w:pPr>
              <w:pStyle w:val="23"/>
              <w:adjustRightInd w:val="0"/>
              <w:spacing w:line="360" w:lineRule="auto"/>
              <w:contextualSpacing/>
              <w:rPr>
                <w:rFonts w:hint="default" w:ascii="Times New Roman" w:hAnsi="Times New Roman" w:cs="Times New Roman"/>
              </w:rPr>
            </w:pPr>
            <w:r>
              <w:rPr>
                <w:rFonts w:hint="default" w:ascii="Times New Roman" w:hAnsi="Times New Roman" w:eastAsia="宋体" w:cs="Times New Roman"/>
                <w:lang w:eastAsia="zh-CN"/>
              </w:rPr>
              <w:t>第</w:t>
            </w:r>
            <w:r>
              <w:rPr>
                <w:rFonts w:hint="default" w:ascii="Times New Roman" w:hAnsi="Times New Roman" w:cs="Times New Roman"/>
                <w:lang w:val="en-US" w:eastAsia="zh-CN"/>
              </w:rPr>
              <w:t>8</w:t>
            </w:r>
            <w:r>
              <w:rPr>
                <w:rFonts w:hint="default" w:ascii="Times New Roman" w:hAnsi="Times New Roman" w:eastAsia="宋体" w:cs="Times New Roman"/>
                <w:lang w:eastAsia="zh-CN"/>
              </w:rPr>
              <w:t>章检测规则，主要是对检测频率、抽样、样本要求</w:t>
            </w:r>
            <w:r>
              <w:rPr>
                <w:rFonts w:hint="default" w:ascii="Times New Roman" w:hAnsi="Times New Roman" w:cs="Times New Roman"/>
              </w:rPr>
              <w:t>进行了规定。</w:t>
            </w:r>
          </w:p>
          <w:p w14:paraId="420EEDA6">
            <w:pPr>
              <w:pStyle w:val="23"/>
              <w:adjustRightInd w:val="0"/>
              <w:spacing w:line="360" w:lineRule="auto"/>
              <w:contextualSpacing/>
              <w:rPr>
                <w:rFonts w:hint="default" w:ascii="Times New Roman" w:hAnsi="Times New Roman" w:eastAsia="宋体" w:cs="Times New Roman"/>
                <w:lang w:eastAsia="zh-CN"/>
              </w:rPr>
            </w:pPr>
            <w:r>
              <w:rPr>
                <w:rFonts w:hint="default" w:ascii="Times New Roman" w:hAnsi="Times New Roman" w:cs="Times New Roman"/>
                <w:lang w:eastAsia="zh-CN"/>
              </w:rPr>
              <w:t>第</w:t>
            </w:r>
            <w:r>
              <w:rPr>
                <w:rFonts w:hint="default" w:ascii="Times New Roman" w:hAnsi="Times New Roman" w:cs="Times New Roman"/>
                <w:lang w:val="en-US" w:eastAsia="zh-CN"/>
              </w:rPr>
              <w:t>9章结果判定，</w:t>
            </w:r>
            <w:r>
              <w:rPr>
                <w:rFonts w:hint="default" w:ascii="Times New Roman" w:hAnsi="Times New Roman" w:cs="Times New Roman"/>
              </w:rPr>
              <w:t>主要</w:t>
            </w:r>
            <w:r>
              <w:rPr>
                <w:rFonts w:hint="default" w:ascii="Times New Roman" w:hAnsi="Times New Roman" w:cs="Times New Roman"/>
                <w:lang w:eastAsia="zh-CN"/>
              </w:rPr>
              <w:t>对抗体检查</w:t>
            </w:r>
            <w:r>
              <w:rPr>
                <w:rFonts w:hint="default" w:ascii="Times New Roman" w:hAnsi="Times New Roman" w:eastAsia="宋体" w:cs="Times New Roman"/>
                <w:lang w:eastAsia="zh-CN"/>
              </w:rPr>
              <w:t>、病原微生物抗原和核酸检查、寄生虫虫体、虫卵检查结果的判定进行了规定。</w:t>
            </w:r>
          </w:p>
          <w:p w14:paraId="02A297A4">
            <w:pPr>
              <w:pStyle w:val="23"/>
              <w:adjustRightInd w:val="0"/>
              <w:spacing w:line="360" w:lineRule="auto"/>
              <w:contextualSpacing/>
              <w:rPr>
                <w:rFonts w:hint="default" w:ascii="Times New Roman" w:hAnsi="Times New Roman" w:cs="Times New Roman"/>
              </w:rPr>
            </w:pPr>
            <w:r>
              <w:rPr>
                <w:rFonts w:hint="default" w:ascii="Times New Roman" w:hAnsi="Times New Roman" w:cs="Times New Roman"/>
                <w:lang w:eastAsia="zh-CN"/>
              </w:rPr>
              <w:t>第</w:t>
            </w:r>
            <w:r>
              <w:rPr>
                <w:rFonts w:hint="default" w:ascii="Times New Roman" w:hAnsi="Times New Roman" w:cs="Times New Roman"/>
                <w:lang w:val="en-US" w:eastAsia="zh-CN"/>
              </w:rPr>
              <w:t>10章判定结论，</w:t>
            </w:r>
            <w:r>
              <w:rPr>
                <w:rFonts w:hint="default" w:ascii="Times New Roman" w:hAnsi="Times New Roman" w:cs="Times New Roman"/>
              </w:rPr>
              <w:t>主要是对第</w:t>
            </w:r>
            <w:r>
              <w:rPr>
                <w:rFonts w:hint="default" w:ascii="Times New Roman" w:hAnsi="Times New Roman" w:cs="Times New Roman"/>
                <w:lang w:val="en-US" w:eastAsia="zh-CN"/>
              </w:rPr>
              <w:t>8</w:t>
            </w:r>
            <w:r>
              <w:rPr>
                <w:rFonts w:hint="default" w:ascii="Times New Roman" w:hAnsi="Times New Roman" w:cs="Times New Roman"/>
              </w:rPr>
              <w:t>章提到的检测结果</w:t>
            </w:r>
            <w:r>
              <w:rPr>
                <w:rFonts w:hint="default" w:ascii="Times New Roman" w:hAnsi="Times New Roman" w:cs="Times New Roman"/>
                <w:lang w:eastAsia="zh-CN"/>
              </w:rPr>
              <w:t>给出是否符合的结论</w:t>
            </w:r>
            <w:r>
              <w:rPr>
                <w:rFonts w:hint="default" w:ascii="Times New Roman" w:hAnsi="Times New Roman" w:cs="Times New Roman"/>
              </w:rPr>
              <w:t>。</w:t>
            </w:r>
          </w:p>
          <w:p w14:paraId="6320F655">
            <w:pPr>
              <w:pStyle w:val="23"/>
              <w:adjustRightInd w:val="0"/>
              <w:spacing w:line="360" w:lineRule="auto"/>
              <w:contextualSpacing/>
              <w:rPr>
                <w:rFonts w:hint="default" w:ascii="Times New Roman" w:hAnsi="Times New Roman" w:eastAsia="宋体" w:cs="Times New Roman"/>
                <w:lang w:val="en-US" w:eastAsia="zh-CN"/>
              </w:rPr>
            </w:pPr>
            <w:r>
              <w:rPr>
                <w:rFonts w:hint="default" w:ascii="Times New Roman" w:hAnsi="Times New Roman" w:eastAsia="宋体" w:cs="Times New Roman"/>
                <w:lang w:eastAsia="zh-CN"/>
              </w:rPr>
              <w:t>第</w:t>
            </w:r>
            <w:r>
              <w:rPr>
                <w:rFonts w:hint="default" w:ascii="Times New Roman" w:hAnsi="Times New Roman" w:eastAsia="宋体" w:cs="Times New Roman"/>
                <w:lang w:val="en-US" w:eastAsia="zh-CN"/>
              </w:rPr>
              <w:t>1</w:t>
            </w:r>
            <w:r>
              <w:rPr>
                <w:rFonts w:hint="default" w:ascii="Times New Roman" w:hAnsi="Times New Roman" w:cs="Times New Roman"/>
                <w:lang w:val="en-US" w:eastAsia="zh-CN"/>
              </w:rPr>
              <w:t>1</w:t>
            </w:r>
            <w:r>
              <w:rPr>
                <w:rFonts w:hint="default" w:ascii="Times New Roman" w:hAnsi="Times New Roman" w:eastAsia="宋体" w:cs="Times New Roman"/>
                <w:lang w:val="en-US" w:eastAsia="zh-CN"/>
              </w:rPr>
              <w:t>章出具报告，根据检测结果，出具报告。</w:t>
            </w:r>
          </w:p>
          <w:p w14:paraId="433798E2">
            <w:pPr>
              <w:spacing w:line="360" w:lineRule="auto"/>
              <w:ind w:firstLine="420" w:firstLineChars="200"/>
              <w:rPr>
                <w:rFonts w:hint="default"/>
                <w:lang w:val="en-US" w:eastAsia="zh-CN"/>
              </w:rPr>
            </w:pPr>
            <w:r>
              <w:rPr>
                <w:rFonts w:hint="eastAsia" w:ascii="宋体" w:hAnsi="Times New Roman" w:eastAsia="宋体" w:cs="Times New Roman"/>
                <w:lang w:eastAsia="zh-CN"/>
              </w:rPr>
              <w:t>本文件中所涉及建议性、约束性条款均来自于相关领域国家标准、行业标准、地方标准以及相关政策文件。</w:t>
            </w:r>
          </w:p>
        </w:tc>
      </w:tr>
      <w:tr w14:paraId="29AE6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90" w:type="dxa"/>
            <w:gridSpan w:val="6"/>
            <w:vAlign w:val="center"/>
          </w:tcPr>
          <w:p w14:paraId="7BBC5611">
            <w:pPr>
              <w:pStyle w:val="23"/>
              <w:adjustRightInd w:val="0"/>
              <w:spacing w:line="360" w:lineRule="auto"/>
              <w:ind w:firstLine="0" w:firstLineChars="0"/>
              <w:contextualSpacing/>
              <w:rPr>
                <w:rFonts w:hAnsi="宋体"/>
                <w:szCs w:val="21"/>
              </w:rPr>
            </w:pPr>
            <w:bookmarkStart w:id="0" w:name="_Toc464905557"/>
            <w:bookmarkStart w:id="1" w:name="_Toc464905809"/>
            <w:bookmarkStart w:id="2" w:name="_Toc465074266"/>
            <w:bookmarkStart w:id="3" w:name="_Toc464905613"/>
            <w:bookmarkStart w:id="4" w:name="_Toc464902852"/>
            <w:r>
              <w:rPr>
                <w:rFonts w:hint="eastAsia" w:hAnsi="宋体"/>
                <w:szCs w:val="21"/>
              </w:rPr>
              <w:t>5、标准中如果涉及专利，应有明确的知识产权说明</w:t>
            </w:r>
            <w:bookmarkEnd w:id="0"/>
            <w:bookmarkEnd w:id="1"/>
            <w:bookmarkEnd w:id="2"/>
            <w:bookmarkEnd w:id="3"/>
            <w:bookmarkEnd w:id="4"/>
          </w:p>
        </w:tc>
      </w:tr>
      <w:tr w14:paraId="44469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90" w:type="dxa"/>
            <w:gridSpan w:val="6"/>
            <w:vAlign w:val="center"/>
          </w:tcPr>
          <w:p w14:paraId="2B83A454">
            <w:pPr>
              <w:pStyle w:val="23"/>
              <w:adjustRightInd w:val="0"/>
              <w:spacing w:line="360" w:lineRule="auto"/>
              <w:contextualSpacing/>
              <w:rPr>
                <w:rFonts w:hAnsi="宋体"/>
                <w:szCs w:val="21"/>
              </w:rPr>
            </w:pPr>
            <w:r>
              <w:rPr>
                <w:rFonts w:hint="eastAsia" w:hAnsi="宋体"/>
                <w:szCs w:val="21"/>
              </w:rPr>
              <w:t>无。</w:t>
            </w:r>
          </w:p>
        </w:tc>
      </w:tr>
      <w:tr w14:paraId="322A2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90" w:type="dxa"/>
            <w:gridSpan w:val="6"/>
            <w:vAlign w:val="center"/>
          </w:tcPr>
          <w:p w14:paraId="114224E8">
            <w:pPr>
              <w:pStyle w:val="23"/>
              <w:adjustRightInd w:val="0"/>
              <w:spacing w:line="360" w:lineRule="auto"/>
              <w:ind w:firstLine="0" w:firstLineChars="0"/>
              <w:contextualSpacing/>
              <w:rPr>
                <w:rFonts w:hAnsi="宋体"/>
                <w:szCs w:val="21"/>
              </w:rPr>
            </w:pPr>
            <w:bookmarkStart w:id="5" w:name="_Toc464905558"/>
            <w:bookmarkStart w:id="6" w:name="_Toc465074267"/>
            <w:bookmarkStart w:id="7" w:name="_Toc464905614"/>
            <w:bookmarkStart w:id="8" w:name="_Toc464902853"/>
            <w:bookmarkStart w:id="9" w:name="_Toc464905810"/>
            <w:r>
              <w:rPr>
                <w:rFonts w:hint="eastAsia" w:hAnsi="宋体"/>
                <w:szCs w:val="21"/>
              </w:rPr>
              <w:t>6、采用国际标准或国外先进标准的，说明采标程度，以及国内外同类标准水平的对比情况</w:t>
            </w:r>
            <w:bookmarkEnd w:id="5"/>
            <w:bookmarkEnd w:id="6"/>
            <w:bookmarkEnd w:id="7"/>
            <w:bookmarkEnd w:id="8"/>
            <w:bookmarkEnd w:id="9"/>
          </w:p>
        </w:tc>
      </w:tr>
      <w:tr w14:paraId="0F786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90" w:type="dxa"/>
            <w:gridSpan w:val="6"/>
            <w:vAlign w:val="center"/>
          </w:tcPr>
          <w:p w14:paraId="1438646C">
            <w:pPr>
              <w:pStyle w:val="14"/>
              <w:ind w:firstLine="420"/>
              <w:rPr>
                <w:rFonts w:hint="eastAsia" w:eastAsia="宋体"/>
                <w:lang w:val="en-US" w:eastAsia="zh-CN"/>
              </w:rPr>
            </w:pPr>
            <w:r>
              <w:rPr>
                <w:rFonts w:hint="eastAsia"/>
                <w:lang w:val="en-US" w:eastAsia="zh-CN"/>
              </w:rPr>
              <w:t>无。</w:t>
            </w:r>
          </w:p>
        </w:tc>
      </w:tr>
      <w:tr w14:paraId="21BDE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90" w:type="dxa"/>
            <w:gridSpan w:val="6"/>
            <w:vAlign w:val="center"/>
          </w:tcPr>
          <w:p w14:paraId="08ABC2F0">
            <w:pPr>
              <w:pStyle w:val="23"/>
              <w:adjustRightInd w:val="0"/>
              <w:spacing w:line="360" w:lineRule="auto"/>
              <w:ind w:firstLine="0" w:firstLineChars="0"/>
              <w:contextualSpacing/>
              <w:rPr>
                <w:rFonts w:hAnsi="宋体"/>
                <w:szCs w:val="21"/>
              </w:rPr>
            </w:pPr>
            <w:bookmarkStart w:id="10" w:name="_Toc465074268"/>
            <w:bookmarkStart w:id="11" w:name="_Toc464905615"/>
            <w:bookmarkStart w:id="12" w:name="_Toc464905559"/>
            <w:bookmarkStart w:id="13" w:name="_Toc464905811"/>
            <w:bookmarkStart w:id="14" w:name="_Toc464902854"/>
            <w:r>
              <w:rPr>
                <w:rFonts w:hint="eastAsia" w:hAnsi="宋体"/>
                <w:szCs w:val="21"/>
              </w:rPr>
              <w:t>7、重大分歧意见的处理经过和依据</w:t>
            </w:r>
            <w:bookmarkEnd w:id="10"/>
            <w:bookmarkEnd w:id="11"/>
            <w:bookmarkEnd w:id="12"/>
            <w:bookmarkEnd w:id="13"/>
            <w:bookmarkEnd w:id="14"/>
          </w:p>
        </w:tc>
      </w:tr>
      <w:tr w14:paraId="3DF29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90" w:type="dxa"/>
            <w:gridSpan w:val="6"/>
            <w:vAlign w:val="center"/>
          </w:tcPr>
          <w:p w14:paraId="06E489E9">
            <w:pPr>
              <w:pStyle w:val="23"/>
              <w:adjustRightInd w:val="0"/>
              <w:spacing w:line="360" w:lineRule="auto"/>
              <w:contextualSpacing/>
              <w:rPr>
                <w:rFonts w:hAnsi="宋体"/>
                <w:szCs w:val="21"/>
              </w:rPr>
            </w:pPr>
            <w:r>
              <w:rPr>
                <w:rFonts w:hint="eastAsia" w:ascii="宋体" w:hAnsi="宋体" w:eastAsia="宋体" w:cs="宋体"/>
                <w:color w:val="000000"/>
                <w:kern w:val="0"/>
                <w:sz w:val="21"/>
                <w:szCs w:val="21"/>
                <w:lang w:val="en-US" w:eastAsia="zh-CN" w:bidi="ar"/>
              </w:rPr>
              <w:t>无重大分歧意见</w:t>
            </w:r>
            <w:r>
              <w:rPr>
                <w:rFonts w:hint="eastAsia" w:hAnsi="宋体" w:cs="宋体"/>
                <w:color w:val="000000"/>
                <w:kern w:val="0"/>
                <w:sz w:val="21"/>
                <w:szCs w:val="21"/>
                <w:lang w:val="en-US" w:eastAsia="zh-CN" w:bidi="ar"/>
              </w:rPr>
              <w:t>。</w:t>
            </w:r>
          </w:p>
        </w:tc>
      </w:tr>
      <w:tr w14:paraId="12E47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90" w:type="dxa"/>
            <w:gridSpan w:val="6"/>
            <w:vAlign w:val="center"/>
          </w:tcPr>
          <w:p w14:paraId="3847A568">
            <w:pPr>
              <w:pStyle w:val="23"/>
              <w:adjustRightInd w:val="0"/>
              <w:spacing w:line="360" w:lineRule="auto"/>
              <w:ind w:firstLine="0" w:firstLineChars="0"/>
              <w:contextualSpacing/>
              <w:rPr>
                <w:rFonts w:hAnsi="宋体"/>
                <w:szCs w:val="21"/>
              </w:rPr>
            </w:pPr>
            <w:bookmarkStart w:id="15" w:name="_Toc464905560"/>
            <w:bookmarkStart w:id="16" w:name="_Toc464902855"/>
            <w:bookmarkStart w:id="17" w:name="_Toc465074269"/>
            <w:bookmarkStart w:id="18" w:name="_Toc464905616"/>
            <w:bookmarkStart w:id="19" w:name="_Toc464905812"/>
            <w:r>
              <w:rPr>
                <w:rFonts w:hint="eastAsia" w:hAnsi="宋体"/>
                <w:szCs w:val="21"/>
              </w:rPr>
              <w:t>8、贯彻标准的要求和措施建议（包括组织措施、技术措施、过渡办法、实施日期等）</w:t>
            </w:r>
            <w:bookmarkEnd w:id="15"/>
            <w:bookmarkEnd w:id="16"/>
            <w:bookmarkEnd w:id="17"/>
            <w:bookmarkEnd w:id="18"/>
            <w:bookmarkEnd w:id="19"/>
          </w:p>
        </w:tc>
      </w:tr>
      <w:tr w14:paraId="3FB1F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90" w:type="dxa"/>
            <w:gridSpan w:val="6"/>
            <w:vAlign w:val="center"/>
          </w:tcPr>
          <w:p w14:paraId="7A64F176">
            <w:pPr>
              <w:widowControl/>
              <w:tabs>
                <w:tab w:val="center" w:pos="4201"/>
                <w:tab w:val="right" w:leader="dot" w:pos="9298"/>
              </w:tabs>
              <w:autoSpaceDE w:val="0"/>
              <w:autoSpaceDN w:val="0"/>
              <w:adjustRightInd w:val="0"/>
              <w:spacing w:line="360" w:lineRule="auto"/>
              <w:ind w:firstLine="420" w:firstLineChars="200"/>
              <w:contextualSpacing/>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为加强标准的指导作用，建议标准尽快发布实施，在发布后，由标准起草单位牵头大力宣传推广，贯彻落实标准的实施。</w:t>
            </w:r>
          </w:p>
          <w:p w14:paraId="6C058A48">
            <w:pPr>
              <w:pStyle w:val="8"/>
              <w:numPr>
                <w:ilvl w:val="0"/>
                <w:numId w:val="4"/>
              </w:numPr>
              <w:ind w:firstLine="420" w:firstLineChars="200"/>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由标准起草单位联合安徽省实验动物学会在全省范围内开展宣贯活动；</w:t>
            </w:r>
          </w:p>
          <w:p w14:paraId="1BEC01CA">
            <w:pPr>
              <w:pStyle w:val="8"/>
              <w:numPr>
                <w:ilvl w:val="0"/>
                <w:numId w:val="4"/>
              </w:numPr>
              <w:ind w:left="0" w:leftChars="0" w:firstLine="420" w:firstLineChars="200"/>
              <w:rPr>
                <w:rFonts w:hint="default"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结合标准化建设，将标准纳入到省实验动物从业人员培训课程中，推动和全面实施标准的培训工作；</w:t>
            </w:r>
          </w:p>
          <w:p w14:paraId="6C3CC6F1">
            <w:pPr>
              <w:numPr>
                <w:ilvl w:val="0"/>
                <w:numId w:val="4"/>
              </w:numPr>
              <w:spacing w:line="360" w:lineRule="auto"/>
              <w:ind w:left="0" w:leftChars="0" w:firstLine="420" w:firstLineChars="200"/>
              <w:jc w:val="left"/>
              <w:rPr>
                <w:rFonts w:hAnsi="宋体"/>
                <w:szCs w:val="21"/>
              </w:rPr>
            </w:pPr>
            <w:r>
              <w:rPr>
                <w:rFonts w:hint="eastAsia" w:ascii="宋体" w:hAnsi="Times New Roman" w:eastAsia="宋体" w:cs="Times New Roman"/>
                <w:kern w:val="0"/>
                <w:sz w:val="21"/>
                <w:szCs w:val="20"/>
                <w:lang w:val="en-US" w:eastAsia="zh-CN" w:bidi="ar-SA"/>
              </w:rPr>
              <w:t>标准起草单位应继续开展研究，改善和完善标准的相关内容。</w:t>
            </w:r>
          </w:p>
        </w:tc>
      </w:tr>
      <w:tr w14:paraId="7AB3B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90" w:type="dxa"/>
            <w:gridSpan w:val="6"/>
            <w:vAlign w:val="center"/>
          </w:tcPr>
          <w:p w14:paraId="0D04EE49">
            <w:pPr>
              <w:pStyle w:val="23"/>
              <w:adjustRightInd w:val="0"/>
              <w:spacing w:line="360" w:lineRule="auto"/>
              <w:ind w:firstLine="0" w:firstLineChars="0"/>
              <w:contextualSpacing/>
              <w:rPr>
                <w:rFonts w:hAnsi="宋体"/>
                <w:szCs w:val="21"/>
              </w:rPr>
            </w:pPr>
            <w:bookmarkStart w:id="20" w:name="_Toc464905617"/>
            <w:bookmarkStart w:id="21" w:name="_Toc465074270"/>
            <w:bookmarkStart w:id="22" w:name="_Toc464905561"/>
            <w:bookmarkStart w:id="23" w:name="_Toc464902856"/>
            <w:bookmarkStart w:id="24" w:name="_Toc464905813"/>
            <w:r>
              <w:rPr>
                <w:rFonts w:hint="eastAsia" w:hAnsi="宋体"/>
                <w:szCs w:val="21"/>
              </w:rPr>
              <w:t>9、废止现行相关标准的建议</w:t>
            </w:r>
            <w:bookmarkEnd w:id="20"/>
            <w:bookmarkEnd w:id="21"/>
            <w:bookmarkEnd w:id="22"/>
            <w:bookmarkEnd w:id="23"/>
            <w:bookmarkEnd w:id="24"/>
          </w:p>
        </w:tc>
      </w:tr>
      <w:tr w14:paraId="3377D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90" w:type="dxa"/>
            <w:gridSpan w:val="6"/>
            <w:vAlign w:val="center"/>
          </w:tcPr>
          <w:p w14:paraId="025680D3">
            <w:pPr>
              <w:pStyle w:val="23"/>
              <w:adjustRightInd w:val="0"/>
              <w:spacing w:line="360" w:lineRule="auto"/>
              <w:contextualSpacing/>
              <w:rPr>
                <w:rFonts w:hAnsi="宋体"/>
                <w:szCs w:val="21"/>
              </w:rPr>
            </w:pPr>
            <w:r>
              <w:rPr>
                <w:rFonts w:hint="eastAsia" w:hAnsi="宋体"/>
                <w:szCs w:val="21"/>
              </w:rPr>
              <w:t>无。</w:t>
            </w:r>
          </w:p>
        </w:tc>
      </w:tr>
      <w:tr w14:paraId="58848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90" w:type="dxa"/>
            <w:gridSpan w:val="6"/>
            <w:vAlign w:val="center"/>
          </w:tcPr>
          <w:p w14:paraId="4643AA8D">
            <w:pPr>
              <w:pStyle w:val="23"/>
              <w:adjustRightInd w:val="0"/>
              <w:spacing w:line="360" w:lineRule="auto"/>
              <w:ind w:firstLine="0" w:firstLineChars="0"/>
              <w:contextualSpacing/>
              <w:rPr>
                <w:rFonts w:hAnsi="宋体"/>
                <w:szCs w:val="21"/>
              </w:rPr>
            </w:pPr>
            <w:bookmarkStart w:id="25" w:name="_Toc464905814"/>
            <w:bookmarkStart w:id="26" w:name="_Toc465074271"/>
            <w:bookmarkStart w:id="27" w:name="_Toc464905618"/>
            <w:bookmarkStart w:id="28" w:name="_Toc464905562"/>
            <w:bookmarkStart w:id="29" w:name="_Toc464902857"/>
            <w:r>
              <w:rPr>
                <w:rFonts w:hint="eastAsia" w:hAnsi="宋体"/>
                <w:szCs w:val="21"/>
              </w:rPr>
              <w:t>10、其它应予说明的事项</w:t>
            </w:r>
            <w:bookmarkEnd w:id="25"/>
            <w:bookmarkEnd w:id="26"/>
            <w:bookmarkEnd w:id="27"/>
            <w:bookmarkEnd w:id="28"/>
            <w:bookmarkEnd w:id="29"/>
          </w:p>
        </w:tc>
      </w:tr>
      <w:tr w14:paraId="7B693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90" w:type="dxa"/>
            <w:gridSpan w:val="6"/>
            <w:vAlign w:val="center"/>
          </w:tcPr>
          <w:p w14:paraId="21459E6D">
            <w:pPr>
              <w:pStyle w:val="23"/>
              <w:adjustRightInd w:val="0"/>
              <w:spacing w:line="360" w:lineRule="auto"/>
              <w:contextualSpacing/>
              <w:rPr>
                <w:rFonts w:hAnsi="宋体"/>
                <w:szCs w:val="21"/>
              </w:rPr>
            </w:pPr>
            <w:r>
              <w:rPr>
                <w:rFonts w:hAnsi="宋体"/>
                <w:szCs w:val="21"/>
              </w:rPr>
              <w:t>无</w:t>
            </w:r>
            <w:r>
              <w:rPr>
                <w:rFonts w:hint="eastAsia" w:hAnsi="宋体"/>
                <w:szCs w:val="21"/>
              </w:rPr>
              <w:t>。</w:t>
            </w:r>
          </w:p>
        </w:tc>
      </w:tr>
    </w:tbl>
    <w:p w14:paraId="0B2488BB">
      <w:pPr>
        <w:pStyle w:val="21"/>
      </w:pPr>
      <w:r>
        <w:rPr>
          <w:rFonts w:hint="eastAsia"/>
        </w:rPr>
        <w:t>没有的请填写“无”。</w:t>
      </w:r>
    </w:p>
    <w:sectPr>
      <w:footerReference r:id="rId5" w:type="default"/>
      <w:footerReference r:id="rId6"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隶书">
    <w:panose1 w:val="0201050906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00970217"/>
      <w:docPartObj>
        <w:docPartGallery w:val="autotext"/>
      </w:docPartObj>
    </w:sdtPr>
    <w:sdtEndPr>
      <w:rPr>
        <w:sz w:val="24"/>
        <w:szCs w:val="24"/>
      </w:rPr>
    </w:sdtEndPr>
    <w:sdtContent>
      <w:sdt>
        <w:sdtPr>
          <w:id w:val="-1769616900"/>
          <w:docPartObj>
            <w:docPartGallery w:val="autotext"/>
          </w:docPartObj>
        </w:sdtPr>
        <w:sdtEndPr>
          <w:rPr>
            <w:sz w:val="24"/>
            <w:szCs w:val="24"/>
          </w:rPr>
        </w:sdtEndPr>
        <w:sdtContent>
          <w:p w14:paraId="19040785">
            <w:pPr>
              <w:pStyle w:val="6"/>
              <w:jc w:val="right"/>
              <w:rPr>
                <w:sz w:val="24"/>
                <w:szCs w:val="24"/>
              </w:rPr>
            </w:pPr>
            <w:r>
              <w:rPr>
                <w:sz w:val="24"/>
                <w:szCs w:val="24"/>
                <w:lang w:val="zh-CN"/>
              </w:rPr>
              <w:t xml:space="preserve"> </w:t>
            </w:r>
            <w:r>
              <w:rPr>
                <w:sz w:val="24"/>
                <w:szCs w:val="24"/>
              </w:rPr>
              <w:fldChar w:fldCharType="begin"/>
            </w:r>
            <w:r>
              <w:rPr>
                <w:sz w:val="24"/>
                <w:szCs w:val="24"/>
              </w:rPr>
              <w:instrText xml:space="preserve">PAGE</w:instrText>
            </w:r>
            <w:r>
              <w:rPr>
                <w:sz w:val="24"/>
                <w:szCs w:val="24"/>
              </w:rPr>
              <w:fldChar w:fldCharType="separate"/>
            </w:r>
            <w:r>
              <w:rPr>
                <w:sz w:val="24"/>
                <w:szCs w:val="24"/>
                <w:lang w:val="zh-CN"/>
              </w:rPr>
              <w:t>2</w:t>
            </w:r>
            <w:r>
              <w:rPr>
                <w:sz w:val="24"/>
                <w:szCs w:val="24"/>
              </w:rPr>
              <w:fldChar w:fldCharType="end"/>
            </w:r>
            <w:r>
              <w:rPr>
                <w:sz w:val="24"/>
                <w:szCs w:val="24"/>
                <w:lang w:val="zh-CN"/>
              </w:rPr>
              <w:t xml:space="preserve"> / </w:t>
            </w:r>
            <w:r>
              <w:rPr>
                <w:sz w:val="24"/>
                <w:szCs w:val="24"/>
              </w:rPr>
              <w:fldChar w:fldCharType="begin"/>
            </w:r>
            <w:r>
              <w:rPr>
                <w:sz w:val="24"/>
                <w:szCs w:val="24"/>
              </w:rPr>
              <w:instrText xml:space="preserve">NUMPAGES</w:instrText>
            </w:r>
            <w:r>
              <w:rPr>
                <w:sz w:val="24"/>
                <w:szCs w:val="24"/>
              </w:rPr>
              <w:fldChar w:fldCharType="separate"/>
            </w:r>
            <w:r>
              <w:rPr>
                <w:sz w:val="24"/>
                <w:szCs w:val="24"/>
                <w:lang w:val="zh-CN"/>
              </w:rPr>
              <w:t>2</w:t>
            </w:r>
            <w:r>
              <w:rPr>
                <w:sz w:val="24"/>
                <w:szCs w:val="24"/>
              </w:rPr>
              <w:fldChar w:fldCharType="end"/>
            </w:r>
          </w:p>
        </w:sdtContent>
      </w:sdt>
    </w:sdtContent>
  </w:sdt>
  <w:p w14:paraId="07DA1394">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2238E">
    <w:pPr>
      <w:pStyle w:val="6"/>
      <w:rPr>
        <w:sz w:val="24"/>
        <w:szCs w:val="24"/>
      </w:rPr>
    </w:pPr>
    <w:sdt>
      <w:sdtPr>
        <w:id w:val="600150997"/>
        <w:docPartObj>
          <w:docPartGallery w:val="autotext"/>
        </w:docPartObj>
      </w:sdtPr>
      <w:sdtEndPr>
        <w:rPr>
          <w:sz w:val="24"/>
          <w:szCs w:val="24"/>
        </w:rPr>
      </w:sdtEndPr>
      <w:sdtContent>
        <w:r>
          <w:rPr>
            <w:sz w:val="24"/>
            <w:szCs w:val="24"/>
            <w:lang w:val="zh-CN"/>
          </w:rPr>
          <w:t xml:space="preserve"> </w:t>
        </w:r>
        <w:r>
          <w:rPr>
            <w:sz w:val="24"/>
            <w:szCs w:val="24"/>
          </w:rPr>
          <w:fldChar w:fldCharType="begin"/>
        </w:r>
        <w:r>
          <w:rPr>
            <w:sz w:val="24"/>
            <w:szCs w:val="24"/>
          </w:rPr>
          <w:instrText xml:space="preserve">PAGE</w:instrText>
        </w:r>
        <w:r>
          <w:rPr>
            <w:sz w:val="24"/>
            <w:szCs w:val="24"/>
          </w:rPr>
          <w:fldChar w:fldCharType="separate"/>
        </w:r>
        <w:r>
          <w:rPr>
            <w:sz w:val="24"/>
            <w:szCs w:val="24"/>
          </w:rPr>
          <w:t>1</w:t>
        </w:r>
        <w:r>
          <w:rPr>
            <w:sz w:val="24"/>
            <w:szCs w:val="24"/>
          </w:rPr>
          <w:fldChar w:fldCharType="end"/>
        </w:r>
        <w:r>
          <w:rPr>
            <w:sz w:val="24"/>
            <w:szCs w:val="24"/>
            <w:lang w:val="zh-CN"/>
          </w:rPr>
          <w:t xml:space="preserve"> / </w:t>
        </w:r>
        <w:r>
          <w:rPr>
            <w:sz w:val="24"/>
            <w:szCs w:val="24"/>
          </w:rPr>
          <w:fldChar w:fldCharType="begin"/>
        </w:r>
        <w:r>
          <w:rPr>
            <w:sz w:val="24"/>
            <w:szCs w:val="24"/>
          </w:rPr>
          <w:instrText xml:space="preserve">NUMPAGES</w:instrText>
        </w:r>
        <w:r>
          <w:rPr>
            <w:sz w:val="24"/>
            <w:szCs w:val="24"/>
          </w:rPr>
          <w:fldChar w:fldCharType="separate"/>
        </w:r>
        <w:r>
          <w:rPr>
            <w:sz w:val="24"/>
            <w:szCs w:val="24"/>
          </w:rPr>
          <w:t>4</w:t>
        </w:r>
        <w:r>
          <w:rPr>
            <w:sz w:val="24"/>
            <w:szCs w:val="24"/>
          </w:rPr>
          <w:fldChar w:fldCharType="end"/>
        </w:r>
      </w:sdtContent>
    </w:sdt>
  </w:p>
  <w:p w14:paraId="0D01935D">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7F49A9"/>
    <w:multiLevelType w:val="singleLevel"/>
    <w:tmpl w:val="8F7F49A9"/>
    <w:lvl w:ilvl="0" w:tentative="0">
      <w:start w:val="1"/>
      <w:numFmt w:val="decimal"/>
      <w:suff w:val="space"/>
      <w:lvlText w:val="%1."/>
      <w:lvlJc w:val="left"/>
    </w:lvl>
  </w:abstractNum>
  <w:abstractNum w:abstractNumId="1">
    <w:nsid w:val="657D3FBC"/>
    <w:multiLevelType w:val="multilevel"/>
    <w:tmpl w:val="657D3FBC"/>
    <w:lvl w:ilvl="0" w:tentative="0">
      <w:start w:val="1"/>
      <w:numFmt w:val="upperLetter"/>
      <w:pStyle w:val="15"/>
      <w:suff w:val="nothing"/>
      <w:lvlText w:val="附录%1"/>
      <w:lvlJc w:val="left"/>
      <w:pPr>
        <w:ind w:left="0" w:firstLine="0"/>
      </w:pPr>
      <w:rPr>
        <w:rFonts w:hint="eastAsia"/>
        <w:spacing w:val="100"/>
      </w:rPr>
    </w:lvl>
    <w:lvl w:ilvl="1" w:tentative="0">
      <w:start w:val="1"/>
      <w:numFmt w:val="decimal"/>
      <w:pStyle w:val="16"/>
      <w:suff w:val="nothing"/>
      <w:lvlText w:val="%1.%2　"/>
      <w:lvlJc w:val="left"/>
      <w:pPr>
        <w:ind w:left="0" w:firstLine="0"/>
      </w:pPr>
      <w:rPr>
        <w:rFonts w:hint="eastAsia" w:ascii="黑体" w:eastAsia="黑体"/>
        <w:b w:val="0"/>
        <w:i w:val="0"/>
        <w:sz w:val="21"/>
      </w:rPr>
    </w:lvl>
    <w:lvl w:ilvl="2" w:tentative="0">
      <w:start w:val="1"/>
      <w:numFmt w:val="decimal"/>
      <w:pStyle w:val="17"/>
      <w:suff w:val="nothing"/>
      <w:lvlText w:val="%1.%2.%3　"/>
      <w:lvlJc w:val="left"/>
      <w:pPr>
        <w:ind w:left="0" w:firstLine="0"/>
      </w:pPr>
      <w:rPr>
        <w:rFonts w:hint="eastAsia" w:ascii="黑体" w:eastAsia="黑体"/>
        <w:b w:val="0"/>
        <w:i w:val="0"/>
        <w:sz w:val="21"/>
      </w:rPr>
    </w:lvl>
    <w:lvl w:ilvl="3" w:tentative="0">
      <w:start w:val="1"/>
      <w:numFmt w:val="decimal"/>
      <w:pStyle w:val="18"/>
      <w:suff w:val="nothing"/>
      <w:lvlText w:val="%1.%2.%3.%4　"/>
      <w:lvlJc w:val="left"/>
      <w:pPr>
        <w:ind w:left="0" w:firstLine="0"/>
      </w:pPr>
      <w:rPr>
        <w:rFonts w:hint="eastAsia" w:ascii="黑体" w:eastAsia="黑体"/>
        <w:b w:val="0"/>
        <w:i w:val="0"/>
        <w:sz w:val="21"/>
      </w:rPr>
    </w:lvl>
    <w:lvl w:ilvl="4" w:tentative="0">
      <w:start w:val="1"/>
      <w:numFmt w:val="decimal"/>
      <w:pStyle w:val="19"/>
      <w:suff w:val="nothing"/>
      <w:lvlText w:val="%1.%2.%3.%4.%5　"/>
      <w:lvlJc w:val="left"/>
      <w:pPr>
        <w:ind w:left="0" w:firstLine="0"/>
      </w:pPr>
      <w:rPr>
        <w:rFonts w:hint="eastAsia" w:ascii="黑体" w:eastAsia="黑体"/>
        <w:b w:val="0"/>
        <w:i w:val="0"/>
        <w:sz w:val="21"/>
      </w:rPr>
    </w:lvl>
    <w:lvl w:ilvl="5" w:tentative="0">
      <w:start w:val="1"/>
      <w:numFmt w:val="decimal"/>
      <w:pStyle w:val="20"/>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
    <w:nsid w:val="6CEA2025"/>
    <w:multiLevelType w:val="multilevel"/>
    <w:tmpl w:val="6CEA2025"/>
    <w:lvl w:ilvl="0" w:tentative="0">
      <w:start w:val="1"/>
      <w:numFmt w:val="none"/>
      <w:pStyle w:val="32"/>
      <w:suff w:val="nothing"/>
      <w:lvlText w:val="%1"/>
      <w:lvlJc w:val="left"/>
      <w:pPr>
        <w:ind w:left="0" w:firstLine="0"/>
      </w:pPr>
      <w:rPr>
        <w:rFonts w:hint="eastAsia"/>
      </w:rPr>
    </w:lvl>
    <w:lvl w:ilvl="1" w:tentative="0">
      <w:start w:val="1"/>
      <w:numFmt w:val="decimal"/>
      <w:pStyle w:val="30"/>
      <w:suff w:val="nothing"/>
      <w:lvlText w:val="%1%2　"/>
      <w:lvlJc w:val="left"/>
      <w:pPr>
        <w:ind w:left="0" w:firstLine="0"/>
      </w:pPr>
      <w:rPr>
        <w:rFonts w:hint="eastAsia" w:ascii="黑体" w:eastAsia="黑体"/>
        <w:b w:val="0"/>
        <w:i w:val="0"/>
        <w:sz w:val="21"/>
      </w:rPr>
    </w:lvl>
    <w:lvl w:ilvl="2" w:tentative="0">
      <w:start w:val="1"/>
      <w:numFmt w:val="decimal"/>
      <w:pStyle w:val="31"/>
      <w:suff w:val="nothing"/>
      <w:lvlText w:val="%1%2.%3　"/>
      <w:lvlJc w:val="left"/>
      <w:pPr>
        <w:ind w:left="141"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26"/>
      <w:suff w:val="nothing"/>
      <w:lvlText w:val="%1%2.%3.%4　"/>
      <w:lvlJc w:val="left"/>
      <w:pPr>
        <w:ind w:left="0" w:firstLine="0"/>
      </w:pPr>
      <w:rPr>
        <w:rFonts w:hint="eastAsia" w:ascii="黑体" w:eastAsia="黑体"/>
        <w:b w:val="0"/>
        <w:i w:val="0"/>
        <w:sz w:val="21"/>
      </w:rPr>
    </w:lvl>
    <w:lvl w:ilvl="4" w:tentative="0">
      <w:start w:val="1"/>
      <w:numFmt w:val="decimal"/>
      <w:pStyle w:val="27"/>
      <w:suff w:val="nothing"/>
      <w:lvlText w:val="%1%2.%3.%4.%5　"/>
      <w:lvlJc w:val="left"/>
      <w:pPr>
        <w:ind w:left="0" w:firstLine="0"/>
      </w:pPr>
      <w:rPr>
        <w:rFonts w:hint="eastAsia" w:ascii="黑体" w:eastAsia="黑体"/>
        <w:b w:val="0"/>
        <w:i w:val="0"/>
        <w:sz w:val="21"/>
      </w:rPr>
    </w:lvl>
    <w:lvl w:ilvl="5" w:tentative="0">
      <w:start w:val="1"/>
      <w:numFmt w:val="decimal"/>
      <w:pStyle w:val="28"/>
      <w:suff w:val="nothing"/>
      <w:lvlText w:val="%1%2.%3.%4.%5.%6　"/>
      <w:lvlJc w:val="left"/>
      <w:pPr>
        <w:ind w:left="0" w:firstLine="0"/>
      </w:pPr>
      <w:rPr>
        <w:rFonts w:hint="eastAsia" w:ascii="黑体" w:eastAsia="黑体"/>
        <w:b w:val="0"/>
        <w:i w:val="0"/>
        <w:sz w:val="21"/>
      </w:rPr>
    </w:lvl>
    <w:lvl w:ilvl="6" w:tentative="0">
      <w:start w:val="1"/>
      <w:numFmt w:val="decimal"/>
      <w:pStyle w:val="29"/>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6DBF04F4"/>
    <w:multiLevelType w:val="multilevel"/>
    <w:tmpl w:val="6DBF04F4"/>
    <w:lvl w:ilvl="0" w:tentative="0">
      <w:start w:val="1"/>
      <w:numFmt w:val="none"/>
      <w:pStyle w:val="2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E4OTM3NGQ2NzA3ODcyNGFjNjAwYmI0OTZmMjY3ZTUifQ=="/>
  </w:docVars>
  <w:rsids>
    <w:rsidRoot w:val="00EB6E82"/>
    <w:rsid w:val="00003C1D"/>
    <w:rsid w:val="00006AA2"/>
    <w:rsid w:val="00022BE6"/>
    <w:rsid w:val="00025657"/>
    <w:rsid w:val="000314EE"/>
    <w:rsid w:val="00034011"/>
    <w:rsid w:val="000343CD"/>
    <w:rsid w:val="00046525"/>
    <w:rsid w:val="00056FEB"/>
    <w:rsid w:val="00076E39"/>
    <w:rsid w:val="0007730C"/>
    <w:rsid w:val="000862C7"/>
    <w:rsid w:val="00093E4E"/>
    <w:rsid w:val="000A597E"/>
    <w:rsid w:val="000B6D8C"/>
    <w:rsid w:val="000C072D"/>
    <w:rsid w:val="000C181D"/>
    <w:rsid w:val="000D03DC"/>
    <w:rsid w:val="000D1C3C"/>
    <w:rsid w:val="000D22D4"/>
    <w:rsid w:val="000D54A0"/>
    <w:rsid w:val="000E2F02"/>
    <w:rsid w:val="000E3C98"/>
    <w:rsid w:val="000F29CA"/>
    <w:rsid w:val="000F5B8A"/>
    <w:rsid w:val="000F6AD1"/>
    <w:rsid w:val="001176E1"/>
    <w:rsid w:val="00141AC9"/>
    <w:rsid w:val="00160C5F"/>
    <w:rsid w:val="00163A48"/>
    <w:rsid w:val="001717FB"/>
    <w:rsid w:val="00174742"/>
    <w:rsid w:val="0018463B"/>
    <w:rsid w:val="00187EC4"/>
    <w:rsid w:val="00196241"/>
    <w:rsid w:val="00196955"/>
    <w:rsid w:val="001A27DF"/>
    <w:rsid w:val="001A2968"/>
    <w:rsid w:val="001B1684"/>
    <w:rsid w:val="001B1E66"/>
    <w:rsid w:val="001C6DA0"/>
    <w:rsid w:val="001D049B"/>
    <w:rsid w:val="001F1B80"/>
    <w:rsid w:val="001F5460"/>
    <w:rsid w:val="001F6AE0"/>
    <w:rsid w:val="002043F0"/>
    <w:rsid w:val="00205118"/>
    <w:rsid w:val="00213FA0"/>
    <w:rsid w:val="00221B4D"/>
    <w:rsid w:val="00223175"/>
    <w:rsid w:val="00224075"/>
    <w:rsid w:val="0023052D"/>
    <w:rsid w:val="00232500"/>
    <w:rsid w:val="00232B1F"/>
    <w:rsid w:val="00241896"/>
    <w:rsid w:val="00245E62"/>
    <w:rsid w:val="00246E3D"/>
    <w:rsid w:val="00253888"/>
    <w:rsid w:val="0025605F"/>
    <w:rsid w:val="0026345D"/>
    <w:rsid w:val="00267A15"/>
    <w:rsid w:val="00271636"/>
    <w:rsid w:val="00281D14"/>
    <w:rsid w:val="002861B1"/>
    <w:rsid w:val="0028742F"/>
    <w:rsid w:val="00293303"/>
    <w:rsid w:val="002A76AA"/>
    <w:rsid w:val="002B0753"/>
    <w:rsid w:val="002C7FC9"/>
    <w:rsid w:val="002D1633"/>
    <w:rsid w:val="002D7FF6"/>
    <w:rsid w:val="002E45BE"/>
    <w:rsid w:val="002F3F60"/>
    <w:rsid w:val="002F49B3"/>
    <w:rsid w:val="002F5B07"/>
    <w:rsid w:val="00300645"/>
    <w:rsid w:val="003015BE"/>
    <w:rsid w:val="00311BEA"/>
    <w:rsid w:val="00315F8F"/>
    <w:rsid w:val="003175CD"/>
    <w:rsid w:val="00324942"/>
    <w:rsid w:val="00327A47"/>
    <w:rsid w:val="00343002"/>
    <w:rsid w:val="003435B1"/>
    <w:rsid w:val="00347C64"/>
    <w:rsid w:val="00351003"/>
    <w:rsid w:val="00355C81"/>
    <w:rsid w:val="00357DA7"/>
    <w:rsid w:val="00360AA3"/>
    <w:rsid w:val="00380786"/>
    <w:rsid w:val="00394297"/>
    <w:rsid w:val="003A2808"/>
    <w:rsid w:val="003B02F8"/>
    <w:rsid w:val="003C1EAF"/>
    <w:rsid w:val="003E1E83"/>
    <w:rsid w:val="003E526D"/>
    <w:rsid w:val="003F1C57"/>
    <w:rsid w:val="003F31BF"/>
    <w:rsid w:val="003F5901"/>
    <w:rsid w:val="003F5F19"/>
    <w:rsid w:val="00402E36"/>
    <w:rsid w:val="00403150"/>
    <w:rsid w:val="004065A9"/>
    <w:rsid w:val="00407BCA"/>
    <w:rsid w:val="00422305"/>
    <w:rsid w:val="004257E6"/>
    <w:rsid w:val="00431B50"/>
    <w:rsid w:val="00434FE4"/>
    <w:rsid w:val="00450450"/>
    <w:rsid w:val="00452F29"/>
    <w:rsid w:val="00453309"/>
    <w:rsid w:val="0045357F"/>
    <w:rsid w:val="00456FA2"/>
    <w:rsid w:val="00463060"/>
    <w:rsid w:val="00474AC3"/>
    <w:rsid w:val="00477EEE"/>
    <w:rsid w:val="004B28F4"/>
    <w:rsid w:val="004D0F0D"/>
    <w:rsid w:val="004D6AF4"/>
    <w:rsid w:val="004E1D28"/>
    <w:rsid w:val="004F05B2"/>
    <w:rsid w:val="00501938"/>
    <w:rsid w:val="005465E8"/>
    <w:rsid w:val="00551A4A"/>
    <w:rsid w:val="005633D1"/>
    <w:rsid w:val="00572EF6"/>
    <w:rsid w:val="005772E0"/>
    <w:rsid w:val="005778FB"/>
    <w:rsid w:val="00580F97"/>
    <w:rsid w:val="0058617A"/>
    <w:rsid w:val="00592F35"/>
    <w:rsid w:val="005A1C06"/>
    <w:rsid w:val="005B7E1B"/>
    <w:rsid w:val="005C32D1"/>
    <w:rsid w:val="005C41C2"/>
    <w:rsid w:val="005C5538"/>
    <w:rsid w:val="005E1E15"/>
    <w:rsid w:val="005E428B"/>
    <w:rsid w:val="005F23A8"/>
    <w:rsid w:val="005F2F54"/>
    <w:rsid w:val="005F5303"/>
    <w:rsid w:val="00604EB6"/>
    <w:rsid w:val="00614B71"/>
    <w:rsid w:val="006235FD"/>
    <w:rsid w:val="006307A7"/>
    <w:rsid w:val="00635E55"/>
    <w:rsid w:val="00644254"/>
    <w:rsid w:val="00644278"/>
    <w:rsid w:val="0064481B"/>
    <w:rsid w:val="0065169A"/>
    <w:rsid w:val="00651D83"/>
    <w:rsid w:val="00663327"/>
    <w:rsid w:val="00667E06"/>
    <w:rsid w:val="00682B02"/>
    <w:rsid w:val="00683515"/>
    <w:rsid w:val="006839BD"/>
    <w:rsid w:val="0068634C"/>
    <w:rsid w:val="006900C2"/>
    <w:rsid w:val="006959E2"/>
    <w:rsid w:val="006A1806"/>
    <w:rsid w:val="006A259B"/>
    <w:rsid w:val="006B2951"/>
    <w:rsid w:val="006E21AB"/>
    <w:rsid w:val="007101FA"/>
    <w:rsid w:val="00710F67"/>
    <w:rsid w:val="007110EA"/>
    <w:rsid w:val="0071510D"/>
    <w:rsid w:val="00725B3A"/>
    <w:rsid w:val="007426B2"/>
    <w:rsid w:val="007504FC"/>
    <w:rsid w:val="00777520"/>
    <w:rsid w:val="0078799E"/>
    <w:rsid w:val="007A113C"/>
    <w:rsid w:val="007B34F8"/>
    <w:rsid w:val="007B7F45"/>
    <w:rsid w:val="007C22AC"/>
    <w:rsid w:val="007C5B3A"/>
    <w:rsid w:val="007D45D0"/>
    <w:rsid w:val="007F1C1E"/>
    <w:rsid w:val="007F226A"/>
    <w:rsid w:val="007F32A9"/>
    <w:rsid w:val="007F4103"/>
    <w:rsid w:val="00811884"/>
    <w:rsid w:val="00814FF9"/>
    <w:rsid w:val="00815BF1"/>
    <w:rsid w:val="00826C52"/>
    <w:rsid w:val="00827B97"/>
    <w:rsid w:val="0085264E"/>
    <w:rsid w:val="008755F7"/>
    <w:rsid w:val="00880834"/>
    <w:rsid w:val="0088169A"/>
    <w:rsid w:val="00886511"/>
    <w:rsid w:val="008D35BA"/>
    <w:rsid w:val="008D5F81"/>
    <w:rsid w:val="008E6FF9"/>
    <w:rsid w:val="00900CAC"/>
    <w:rsid w:val="00900E22"/>
    <w:rsid w:val="00907F3C"/>
    <w:rsid w:val="009176EE"/>
    <w:rsid w:val="00925C9A"/>
    <w:rsid w:val="009260E4"/>
    <w:rsid w:val="00954A19"/>
    <w:rsid w:val="009552E5"/>
    <w:rsid w:val="00956323"/>
    <w:rsid w:val="009637E9"/>
    <w:rsid w:val="00965D7C"/>
    <w:rsid w:val="00973B78"/>
    <w:rsid w:val="00973C9F"/>
    <w:rsid w:val="009748BF"/>
    <w:rsid w:val="00976C02"/>
    <w:rsid w:val="00991E4A"/>
    <w:rsid w:val="009A02A3"/>
    <w:rsid w:val="009A599E"/>
    <w:rsid w:val="009B33FC"/>
    <w:rsid w:val="009C0869"/>
    <w:rsid w:val="00A10956"/>
    <w:rsid w:val="00A14F4E"/>
    <w:rsid w:val="00A24C06"/>
    <w:rsid w:val="00A275BF"/>
    <w:rsid w:val="00A27AD5"/>
    <w:rsid w:val="00A35DAB"/>
    <w:rsid w:val="00A35E4F"/>
    <w:rsid w:val="00A44CE2"/>
    <w:rsid w:val="00A45AF6"/>
    <w:rsid w:val="00A5166F"/>
    <w:rsid w:val="00A57D48"/>
    <w:rsid w:val="00A76D08"/>
    <w:rsid w:val="00A82A70"/>
    <w:rsid w:val="00A92AEE"/>
    <w:rsid w:val="00AB0955"/>
    <w:rsid w:val="00AB27BA"/>
    <w:rsid w:val="00AB576E"/>
    <w:rsid w:val="00AD1A6D"/>
    <w:rsid w:val="00AD3E92"/>
    <w:rsid w:val="00AD4005"/>
    <w:rsid w:val="00AD7DA0"/>
    <w:rsid w:val="00AF1DFC"/>
    <w:rsid w:val="00AF1E9D"/>
    <w:rsid w:val="00B0139D"/>
    <w:rsid w:val="00B1328E"/>
    <w:rsid w:val="00B23F3C"/>
    <w:rsid w:val="00B24474"/>
    <w:rsid w:val="00B2484C"/>
    <w:rsid w:val="00B3054C"/>
    <w:rsid w:val="00B4078D"/>
    <w:rsid w:val="00B431DE"/>
    <w:rsid w:val="00B45AE9"/>
    <w:rsid w:val="00B65018"/>
    <w:rsid w:val="00B65866"/>
    <w:rsid w:val="00B66D1A"/>
    <w:rsid w:val="00B67319"/>
    <w:rsid w:val="00B772BF"/>
    <w:rsid w:val="00B96D3A"/>
    <w:rsid w:val="00BB5369"/>
    <w:rsid w:val="00BD1ED5"/>
    <w:rsid w:val="00BD43A4"/>
    <w:rsid w:val="00BE111C"/>
    <w:rsid w:val="00BF7860"/>
    <w:rsid w:val="00C029C2"/>
    <w:rsid w:val="00C0484E"/>
    <w:rsid w:val="00C352D3"/>
    <w:rsid w:val="00C5582B"/>
    <w:rsid w:val="00C72366"/>
    <w:rsid w:val="00C73F96"/>
    <w:rsid w:val="00C8562C"/>
    <w:rsid w:val="00C93EF8"/>
    <w:rsid w:val="00C9652F"/>
    <w:rsid w:val="00CB5C6D"/>
    <w:rsid w:val="00CD24F0"/>
    <w:rsid w:val="00CE2040"/>
    <w:rsid w:val="00CE7FA1"/>
    <w:rsid w:val="00CF6E2E"/>
    <w:rsid w:val="00D00051"/>
    <w:rsid w:val="00D0116D"/>
    <w:rsid w:val="00D131E6"/>
    <w:rsid w:val="00D134B0"/>
    <w:rsid w:val="00D42B17"/>
    <w:rsid w:val="00D45FCA"/>
    <w:rsid w:val="00D63756"/>
    <w:rsid w:val="00D70373"/>
    <w:rsid w:val="00D71B1B"/>
    <w:rsid w:val="00D7672C"/>
    <w:rsid w:val="00D81E1D"/>
    <w:rsid w:val="00D93970"/>
    <w:rsid w:val="00D9542A"/>
    <w:rsid w:val="00DB41A8"/>
    <w:rsid w:val="00DC210A"/>
    <w:rsid w:val="00DC2D23"/>
    <w:rsid w:val="00DD295F"/>
    <w:rsid w:val="00DE4628"/>
    <w:rsid w:val="00DF72D7"/>
    <w:rsid w:val="00E275A8"/>
    <w:rsid w:val="00E347F2"/>
    <w:rsid w:val="00E36FE8"/>
    <w:rsid w:val="00E43F67"/>
    <w:rsid w:val="00E440F9"/>
    <w:rsid w:val="00E444D0"/>
    <w:rsid w:val="00E540B2"/>
    <w:rsid w:val="00E55E05"/>
    <w:rsid w:val="00E6670C"/>
    <w:rsid w:val="00E741CF"/>
    <w:rsid w:val="00E752C7"/>
    <w:rsid w:val="00E82FEA"/>
    <w:rsid w:val="00EB06CB"/>
    <w:rsid w:val="00EB07A7"/>
    <w:rsid w:val="00EB6E82"/>
    <w:rsid w:val="00EC0FBD"/>
    <w:rsid w:val="00EC497D"/>
    <w:rsid w:val="00EC5A9F"/>
    <w:rsid w:val="00EC7878"/>
    <w:rsid w:val="00ED2D8C"/>
    <w:rsid w:val="00ED5014"/>
    <w:rsid w:val="00EE18EE"/>
    <w:rsid w:val="00EE480A"/>
    <w:rsid w:val="00EE7D4E"/>
    <w:rsid w:val="00F04786"/>
    <w:rsid w:val="00F12264"/>
    <w:rsid w:val="00F140BF"/>
    <w:rsid w:val="00F20EBB"/>
    <w:rsid w:val="00F21F0C"/>
    <w:rsid w:val="00F3188F"/>
    <w:rsid w:val="00F61DB0"/>
    <w:rsid w:val="00F66A36"/>
    <w:rsid w:val="00F75B1F"/>
    <w:rsid w:val="00F81905"/>
    <w:rsid w:val="00F925F0"/>
    <w:rsid w:val="00FA49F2"/>
    <w:rsid w:val="00FA74BE"/>
    <w:rsid w:val="00FD1F1C"/>
    <w:rsid w:val="00FD4B64"/>
    <w:rsid w:val="00FD5AD8"/>
    <w:rsid w:val="00FD6952"/>
    <w:rsid w:val="00FF2157"/>
    <w:rsid w:val="0136732D"/>
    <w:rsid w:val="017165B7"/>
    <w:rsid w:val="020C62E0"/>
    <w:rsid w:val="02783976"/>
    <w:rsid w:val="02C5727B"/>
    <w:rsid w:val="033C0E47"/>
    <w:rsid w:val="03CC366C"/>
    <w:rsid w:val="03E46371"/>
    <w:rsid w:val="04BF3ADE"/>
    <w:rsid w:val="05C23886"/>
    <w:rsid w:val="066F5090"/>
    <w:rsid w:val="06E23AB3"/>
    <w:rsid w:val="07097292"/>
    <w:rsid w:val="073D0CEA"/>
    <w:rsid w:val="0762195E"/>
    <w:rsid w:val="07B92A66"/>
    <w:rsid w:val="07C02047"/>
    <w:rsid w:val="081D16AA"/>
    <w:rsid w:val="0A2C39C3"/>
    <w:rsid w:val="0A2F5262"/>
    <w:rsid w:val="0A660382"/>
    <w:rsid w:val="0AF02C43"/>
    <w:rsid w:val="0AFB5144"/>
    <w:rsid w:val="0B1F52D6"/>
    <w:rsid w:val="0B2C17A1"/>
    <w:rsid w:val="0BC51419"/>
    <w:rsid w:val="0C1E424F"/>
    <w:rsid w:val="0C30706F"/>
    <w:rsid w:val="0C52306D"/>
    <w:rsid w:val="0D676AC1"/>
    <w:rsid w:val="0D7A2C98"/>
    <w:rsid w:val="0D9378B6"/>
    <w:rsid w:val="112F3D99"/>
    <w:rsid w:val="11380EA0"/>
    <w:rsid w:val="11DA1F57"/>
    <w:rsid w:val="122356AC"/>
    <w:rsid w:val="12EF558E"/>
    <w:rsid w:val="13D223DD"/>
    <w:rsid w:val="147815B3"/>
    <w:rsid w:val="1574621E"/>
    <w:rsid w:val="17125CEF"/>
    <w:rsid w:val="18E611E1"/>
    <w:rsid w:val="197F5E3A"/>
    <w:rsid w:val="19CC6629"/>
    <w:rsid w:val="1A89276C"/>
    <w:rsid w:val="1A903AFB"/>
    <w:rsid w:val="1AC6751C"/>
    <w:rsid w:val="1B6805D3"/>
    <w:rsid w:val="1C8651B5"/>
    <w:rsid w:val="1EF261AF"/>
    <w:rsid w:val="1F4849A4"/>
    <w:rsid w:val="200F4DCE"/>
    <w:rsid w:val="201016D6"/>
    <w:rsid w:val="204752C1"/>
    <w:rsid w:val="21D4251F"/>
    <w:rsid w:val="220B1CB9"/>
    <w:rsid w:val="226E2973"/>
    <w:rsid w:val="228D6B72"/>
    <w:rsid w:val="229D5007"/>
    <w:rsid w:val="22F34C27"/>
    <w:rsid w:val="24EF141E"/>
    <w:rsid w:val="2584600A"/>
    <w:rsid w:val="26487037"/>
    <w:rsid w:val="26C57D2B"/>
    <w:rsid w:val="27441EF5"/>
    <w:rsid w:val="28096C9A"/>
    <w:rsid w:val="28550131"/>
    <w:rsid w:val="286D547B"/>
    <w:rsid w:val="28B766F6"/>
    <w:rsid w:val="29037B8D"/>
    <w:rsid w:val="29373393"/>
    <w:rsid w:val="2988246F"/>
    <w:rsid w:val="29D41BD2"/>
    <w:rsid w:val="29EC23D0"/>
    <w:rsid w:val="2B5244B4"/>
    <w:rsid w:val="2B8C79C6"/>
    <w:rsid w:val="2BE07D12"/>
    <w:rsid w:val="2C770676"/>
    <w:rsid w:val="2CCA2E9C"/>
    <w:rsid w:val="2CE81574"/>
    <w:rsid w:val="2CEE645F"/>
    <w:rsid w:val="2E514EF7"/>
    <w:rsid w:val="2E845276"/>
    <w:rsid w:val="2E8D1630"/>
    <w:rsid w:val="2ED82991"/>
    <w:rsid w:val="2F0E4B96"/>
    <w:rsid w:val="31805A17"/>
    <w:rsid w:val="32116E77"/>
    <w:rsid w:val="32144BB9"/>
    <w:rsid w:val="32EA00E2"/>
    <w:rsid w:val="330B38C7"/>
    <w:rsid w:val="33D01CA3"/>
    <w:rsid w:val="340C3D9A"/>
    <w:rsid w:val="3422536C"/>
    <w:rsid w:val="344277BC"/>
    <w:rsid w:val="349A75F8"/>
    <w:rsid w:val="355E08FA"/>
    <w:rsid w:val="35E14DB3"/>
    <w:rsid w:val="36407D2B"/>
    <w:rsid w:val="36767D98"/>
    <w:rsid w:val="368F0CB2"/>
    <w:rsid w:val="37D42E21"/>
    <w:rsid w:val="388B1B71"/>
    <w:rsid w:val="38E4590D"/>
    <w:rsid w:val="39477622"/>
    <w:rsid w:val="399C6899"/>
    <w:rsid w:val="3B3E6803"/>
    <w:rsid w:val="3BE15B0C"/>
    <w:rsid w:val="3D6A44D7"/>
    <w:rsid w:val="3DAB4624"/>
    <w:rsid w:val="3F023231"/>
    <w:rsid w:val="3F03735D"/>
    <w:rsid w:val="3F161F71"/>
    <w:rsid w:val="416A0352"/>
    <w:rsid w:val="425A2175"/>
    <w:rsid w:val="433C4B1C"/>
    <w:rsid w:val="43A81568"/>
    <w:rsid w:val="43AF2BC6"/>
    <w:rsid w:val="45140D01"/>
    <w:rsid w:val="45790B64"/>
    <w:rsid w:val="45E16709"/>
    <w:rsid w:val="469F0A9E"/>
    <w:rsid w:val="46DC584E"/>
    <w:rsid w:val="471638A6"/>
    <w:rsid w:val="47420833"/>
    <w:rsid w:val="474D05F5"/>
    <w:rsid w:val="475F022D"/>
    <w:rsid w:val="478B491D"/>
    <w:rsid w:val="482D3E87"/>
    <w:rsid w:val="485B09F4"/>
    <w:rsid w:val="488130FF"/>
    <w:rsid w:val="488A3088"/>
    <w:rsid w:val="48945A97"/>
    <w:rsid w:val="499A379E"/>
    <w:rsid w:val="4AF35C19"/>
    <w:rsid w:val="4B8B7843"/>
    <w:rsid w:val="4C3E2B07"/>
    <w:rsid w:val="507C2863"/>
    <w:rsid w:val="513B13C3"/>
    <w:rsid w:val="51577CB1"/>
    <w:rsid w:val="518F5B09"/>
    <w:rsid w:val="519531C9"/>
    <w:rsid w:val="51DC2BA6"/>
    <w:rsid w:val="51E030FD"/>
    <w:rsid w:val="51E90E1F"/>
    <w:rsid w:val="51F003FF"/>
    <w:rsid w:val="52AB2578"/>
    <w:rsid w:val="53E65B4E"/>
    <w:rsid w:val="53F367BC"/>
    <w:rsid w:val="54FC4D38"/>
    <w:rsid w:val="5520724E"/>
    <w:rsid w:val="55574CCF"/>
    <w:rsid w:val="56187F25"/>
    <w:rsid w:val="565F3DA6"/>
    <w:rsid w:val="569C6DA8"/>
    <w:rsid w:val="56C13337"/>
    <w:rsid w:val="56EB73E7"/>
    <w:rsid w:val="57295C4A"/>
    <w:rsid w:val="58B8779D"/>
    <w:rsid w:val="58CD3249"/>
    <w:rsid w:val="58DD0C27"/>
    <w:rsid w:val="59AA358A"/>
    <w:rsid w:val="5A2E749C"/>
    <w:rsid w:val="5AD27126"/>
    <w:rsid w:val="5B0E7EE1"/>
    <w:rsid w:val="5B6836FC"/>
    <w:rsid w:val="5C687CEE"/>
    <w:rsid w:val="5C8E2CEF"/>
    <w:rsid w:val="5CDD3C76"/>
    <w:rsid w:val="5D245B3C"/>
    <w:rsid w:val="5DE5287F"/>
    <w:rsid w:val="5E070FAB"/>
    <w:rsid w:val="5E174F66"/>
    <w:rsid w:val="5E35294A"/>
    <w:rsid w:val="5EA04F5B"/>
    <w:rsid w:val="5EF534F9"/>
    <w:rsid w:val="6037544B"/>
    <w:rsid w:val="603E4A2C"/>
    <w:rsid w:val="619A2136"/>
    <w:rsid w:val="619D39D4"/>
    <w:rsid w:val="61BD7C4E"/>
    <w:rsid w:val="61D76B8B"/>
    <w:rsid w:val="62297F64"/>
    <w:rsid w:val="628539FF"/>
    <w:rsid w:val="62B2525D"/>
    <w:rsid w:val="634E4F86"/>
    <w:rsid w:val="636C7B02"/>
    <w:rsid w:val="6377272F"/>
    <w:rsid w:val="63957059"/>
    <w:rsid w:val="63D25BB7"/>
    <w:rsid w:val="647B624F"/>
    <w:rsid w:val="65E46075"/>
    <w:rsid w:val="660D1128"/>
    <w:rsid w:val="661701F9"/>
    <w:rsid w:val="67474629"/>
    <w:rsid w:val="67903CE2"/>
    <w:rsid w:val="67AB0BF9"/>
    <w:rsid w:val="67E4410B"/>
    <w:rsid w:val="68D0468F"/>
    <w:rsid w:val="695D5F23"/>
    <w:rsid w:val="699F5260"/>
    <w:rsid w:val="6A8A71EB"/>
    <w:rsid w:val="6ACF01B1"/>
    <w:rsid w:val="6B1D7162"/>
    <w:rsid w:val="6B3C7DBA"/>
    <w:rsid w:val="6BEE7E0A"/>
    <w:rsid w:val="6C2D62F6"/>
    <w:rsid w:val="6D176D30"/>
    <w:rsid w:val="6D415B5B"/>
    <w:rsid w:val="6E8126B3"/>
    <w:rsid w:val="6F064FA0"/>
    <w:rsid w:val="6F6C3363"/>
    <w:rsid w:val="6F765F90"/>
    <w:rsid w:val="6F840156"/>
    <w:rsid w:val="6F8F0E00"/>
    <w:rsid w:val="6FBB7E47"/>
    <w:rsid w:val="6FCF38F2"/>
    <w:rsid w:val="70253512"/>
    <w:rsid w:val="702E15A7"/>
    <w:rsid w:val="707339A3"/>
    <w:rsid w:val="70DE203F"/>
    <w:rsid w:val="713D1DD7"/>
    <w:rsid w:val="720D24B0"/>
    <w:rsid w:val="72343EE1"/>
    <w:rsid w:val="735A370E"/>
    <w:rsid w:val="73BA21C4"/>
    <w:rsid w:val="74CC6652"/>
    <w:rsid w:val="74DC4AE7"/>
    <w:rsid w:val="74EC0AA3"/>
    <w:rsid w:val="751A73BE"/>
    <w:rsid w:val="75330480"/>
    <w:rsid w:val="75525668"/>
    <w:rsid w:val="75952EE8"/>
    <w:rsid w:val="759C4277"/>
    <w:rsid w:val="76B348A4"/>
    <w:rsid w:val="77AC1E21"/>
    <w:rsid w:val="77D62915"/>
    <w:rsid w:val="7883527A"/>
    <w:rsid w:val="78F63C9E"/>
    <w:rsid w:val="7A886B7C"/>
    <w:rsid w:val="7BB340C8"/>
    <w:rsid w:val="7CE04A49"/>
    <w:rsid w:val="7D07647A"/>
    <w:rsid w:val="7D717D97"/>
    <w:rsid w:val="7E751B09"/>
    <w:rsid w:val="7E9E2E0E"/>
    <w:rsid w:val="7E9F3A42"/>
    <w:rsid w:val="7F45772D"/>
    <w:rsid w:val="7F8D01DA"/>
    <w:rsid w:val="7F9164CE"/>
    <w:rsid w:val="7F9B10F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4"/>
    <w:basedOn w:val="1"/>
    <w:next w:val="1"/>
    <w:link w:val="36"/>
    <w:autoRedefine/>
    <w:qFormat/>
    <w:uiPriority w:val="0"/>
    <w:pPr>
      <w:keepNext/>
      <w:keepLines/>
      <w:spacing w:before="280" w:after="290" w:line="376" w:lineRule="auto"/>
      <w:outlineLvl w:val="3"/>
    </w:pPr>
    <w:rPr>
      <w:rFonts w:ascii="Arial" w:hAnsi="Arial" w:eastAsia="黑体"/>
      <w:b/>
      <w:bCs/>
      <w:sz w:val="28"/>
      <w:szCs w:val="28"/>
      <w:lang w:val="zh-CN" w:eastAsia="zh-CN"/>
    </w:rPr>
  </w:style>
  <w:style w:type="paragraph" w:styleId="3">
    <w:name w:val="heading 8"/>
    <w:basedOn w:val="1"/>
    <w:next w:val="1"/>
    <w:link w:val="37"/>
    <w:autoRedefine/>
    <w:semiHidden/>
    <w:unhideWhenUsed/>
    <w:qFormat/>
    <w:uiPriority w:val="9"/>
    <w:pPr>
      <w:keepNext/>
      <w:keepLines/>
      <w:spacing w:before="240" w:after="64" w:line="320" w:lineRule="atLeast"/>
      <w:outlineLvl w:val="7"/>
    </w:pPr>
    <w:rPr>
      <w:rFonts w:asciiTheme="majorHAnsi" w:hAnsiTheme="majorHAnsi" w:eastAsiaTheme="majorEastAsia" w:cstheme="majorBidi"/>
      <w:sz w:val="24"/>
      <w:szCs w:val="24"/>
    </w:rPr>
  </w:style>
  <w:style w:type="character" w:default="1" w:styleId="11">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4">
    <w:name w:val="Body Text"/>
    <w:basedOn w:val="1"/>
    <w:link w:val="34"/>
    <w:autoRedefine/>
    <w:qFormat/>
    <w:uiPriority w:val="1"/>
    <w:pPr>
      <w:autoSpaceDE w:val="0"/>
      <w:autoSpaceDN w:val="0"/>
      <w:adjustRightInd/>
      <w:spacing w:line="240" w:lineRule="auto"/>
      <w:jc w:val="left"/>
    </w:pPr>
    <w:rPr>
      <w:rFonts w:ascii="宋体" w:hAnsi="宋体" w:cs="宋体"/>
      <w:kern w:val="0"/>
      <w:lang w:eastAsia="en-US" w:bidi="en-US"/>
    </w:rPr>
  </w:style>
  <w:style w:type="paragraph" w:styleId="5">
    <w:name w:val="Balloon Text"/>
    <w:basedOn w:val="1"/>
    <w:link w:val="25"/>
    <w:autoRedefine/>
    <w:semiHidden/>
    <w:unhideWhenUsed/>
    <w:qFormat/>
    <w:uiPriority w:val="99"/>
    <w:pPr>
      <w:spacing w:line="240" w:lineRule="auto"/>
    </w:pPr>
    <w:rPr>
      <w:sz w:val="18"/>
      <w:szCs w:val="18"/>
    </w:rPr>
  </w:style>
  <w:style w:type="paragraph" w:styleId="6">
    <w:name w:val="footer"/>
    <w:basedOn w:val="1"/>
    <w:link w:val="13"/>
    <w:autoRedefine/>
    <w:unhideWhenUsed/>
    <w:qFormat/>
    <w:uiPriority w:val="99"/>
    <w:pPr>
      <w:tabs>
        <w:tab w:val="center" w:pos="4153"/>
        <w:tab w:val="right" w:pos="8306"/>
      </w:tabs>
      <w:snapToGrid w:val="0"/>
      <w:jc w:val="left"/>
    </w:pPr>
    <w:rPr>
      <w:sz w:val="18"/>
      <w:szCs w:val="18"/>
    </w:rPr>
  </w:style>
  <w:style w:type="paragraph" w:styleId="7">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Body Text First Indent"/>
    <w:basedOn w:val="4"/>
    <w:autoRedefine/>
    <w:qFormat/>
    <w:uiPriority w:val="0"/>
    <w:pPr>
      <w:ind w:firstLine="200" w:firstLineChars="200"/>
    </w:p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页眉 字符"/>
    <w:basedOn w:val="11"/>
    <w:link w:val="7"/>
    <w:autoRedefine/>
    <w:qFormat/>
    <w:uiPriority w:val="99"/>
    <w:rPr>
      <w:sz w:val="18"/>
      <w:szCs w:val="18"/>
    </w:rPr>
  </w:style>
  <w:style w:type="character" w:customStyle="1" w:styleId="13">
    <w:name w:val="页脚 字符"/>
    <w:basedOn w:val="11"/>
    <w:link w:val="6"/>
    <w:autoRedefine/>
    <w:qFormat/>
    <w:uiPriority w:val="99"/>
    <w:rPr>
      <w:sz w:val="18"/>
      <w:szCs w:val="18"/>
    </w:rPr>
  </w:style>
  <w:style w:type="paragraph" w:customStyle="1" w:styleId="14">
    <w:name w:val="标准文件_段"/>
    <w:link w:val="22"/>
    <w:autoRedefine/>
    <w:qFormat/>
    <w:uiPriority w:val="0"/>
    <w:pPr>
      <w:autoSpaceDE w:val="0"/>
      <w:autoSpaceDN w:val="0"/>
      <w:ind w:firstLine="200" w:firstLineChars="200"/>
      <w:jc w:val="both"/>
    </w:pPr>
    <w:rPr>
      <w:rFonts w:ascii="宋体" w:hAnsi="Times New Roman" w:eastAsia="宋体" w:cs="Times New Roman"/>
      <w:kern w:val="0"/>
      <w:sz w:val="21"/>
      <w:szCs w:val="20"/>
      <w:lang w:val="en-US" w:eastAsia="zh-CN" w:bidi="ar-SA"/>
    </w:rPr>
  </w:style>
  <w:style w:type="paragraph" w:customStyle="1" w:styleId="15">
    <w:name w:val="标准文件_附录标识"/>
    <w:next w:val="14"/>
    <w:autoRedefine/>
    <w:qFormat/>
    <w:uiPriority w:val="0"/>
    <w:pPr>
      <w:numPr>
        <w:ilvl w:val="0"/>
        <w:numId w:val="1"/>
      </w:numPr>
      <w:shd w:val="clear" w:color="FFFFFF" w:fill="FFFFFF"/>
      <w:tabs>
        <w:tab w:val="left" w:pos="6406"/>
      </w:tabs>
      <w:spacing w:beforeLines="25" w:afterLines="50"/>
      <w:jc w:val="center"/>
      <w:outlineLvl w:val="0"/>
    </w:pPr>
    <w:rPr>
      <w:rFonts w:ascii="黑体" w:hAnsi="Times New Roman" w:eastAsia="黑体" w:cs="Times New Roman"/>
      <w:kern w:val="0"/>
      <w:sz w:val="21"/>
      <w:szCs w:val="20"/>
      <w:lang w:val="en-US" w:eastAsia="zh-CN" w:bidi="ar-SA"/>
    </w:rPr>
  </w:style>
  <w:style w:type="paragraph" w:customStyle="1" w:styleId="16">
    <w:name w:val="标准文件_附录一级条标题"/>
    <w:next w:val="14"/>
    <w:autoRedefine/>
    <w:qFormat/>
    <w:uiPriority w:val="0"/>
    <w:pPr>
      <w:widowControl w:val="0"/>
      <w:numPr>
        <w:ilvl w:val="1"/>
        <w:numId w:val="1"/>
      </w:numPr>
      <w:spacing w:beforeLines="50" w:afterLines="50"/>
      <w:jc w:val="both"/>
      <w:outlineLvl w:val="2"/>
    </w:pPr>
    <w:rPr>
      <w:rFonts w:ascii="黑体" w:hAnsi="Times New Roman" w:eastAsia="黑体" w:cs="Times New Roman"/>
      <w:kern w:val="21"/>
      <w:sz w:val="21"/>
      <w:szCs w:val="20"/>
      <w:lang w:val="en-US" w:eastAsia="zh-CN" w:bidi="ar-SA"/>
    </w:rPr>
  </w:style>
  <w:style w:type="paragraph" w:customStyle="1" w:styleId="17">
    <w:name w:val="标准文件_附录二级条标题"/>
    <w:basedOn w:val="16"/>
    <w:next w:val="14"/>
    <w:autoRedefine/>
    <w:qFormat/>
    <w:uiPriority w:val="0"/>
    <w:pPr>
      <w:widowControl/>
      <w:numPr>
        <w:ilvl w:val="2"/>
      </w:numPr>
      <w:wordWrap w:val="0"/>
      <w:overflowPunct w:val="0"/>
      <w:autoSpaceDE w:val="0"/>
      <w:autoSpaceDN w:val="0"/>
      <w:textAlignment w:val="baseline"/>
      <w:outlineLvl w:val="3"/>
    </w:pPr>
  </w:style>
  <w:style w:type="paragraph" w:customStyle="1" w:styleId="18">
    <w:name w:val="标准文件_附录三级条标题"/>
    <w:next w:val="14"/>
    <w:autoRedefine/>
    <w:qFormat/>
    <w:uiPriority w:val="0"/>
    <w:pPr>
      <w:widowControl w:val="0"/>
      <w:numPr>
        <w:ilvl w:val="3"/>
        <w:numId w:val="1"/>
      </w:numPr>
      <w:spacing w:beforeLines="50" w:afterLines="50"/>
      <w:jc w:val="both"/>
      <w:outlineLvl w:val="4"/>
    </w:pPr>
    <w:rPr>
      <w:rFonts w:ascii="黑体" w:hAnsi="Times New Roman" w:eastAsia="黑体" w:cs="Times New Roman"/>
      <w:kern w:val="21"/>
      <w:sz w:val="21"/>
      <w:szCs w:val="20"/>
      <w:lang w:val="en-US" w:eastAsia="zh-CN" w:bidi="ar-SA"/>
    </w:rPr>
  </w:style>
  <w:style w:type="paragraph" w:customStyle="1" w:styleId="19">
    <w:name w:val="标准文件_附录四级条标题"/>
    <w:next w:val="14"/>
    <w:autoRedefine/>
    <w:qFormat/>
    <w:uiPriority w:val="0"/>
    <w:pPr>
      <w:widowControl w:val="0"/>
      <w:numPr>
        <w:ilvl w:val="4"/>
        <w:numId w:val="1"/>
      </w:numPr>
      <w:spacing w:beforeLines="50" w:afterLines="50"/>
      <w:jc w:val="both"/>
      <w:outlineLvl w:val="5"/>
    </w:pPr>
    <w:rPr>
      <w:rFonts w:ascii="黑体" w:hAnsi="Times New Roman" w:eastAsia="黑体" w:cs="Times New Roman"/>
      <w:kern w:val="21"/>
      <w:sz w:val="21"/>
      <w:szCs w:val="20"/>
      <w:lang w:val="en-US" w:eastAsia="zh-CN" w:bidi="ar-SA"/>
    </w:rPr>
  </w:style>
  <w:style w:type="paragraph" w:customStyle="1" w:styleId="20">
    <w:name w:val="标准文件_附录五级条标题"/>
    <w:next w:val="14"/>
    <w:autoRedefine/>
    <w:qFormat/>
    <w:uiPriority w:val="0"/>
    <w:pPr>
      <w:widowControl w:val="0"/>
      <w:numPr>
        <w:ilvl w:val="5"/>
        <w:numId w:val="1"/>
      </w:numPr>
      <w:spacing w:beforeLines="50" w:afterLines="50"/>
      <w:jc w:val="both"/>
      <w:outlineLvl w:val="6"/>
    </w:pPr>
    <w:rPr>
      <w:rFonts w:ascii="黑体" w:hAnsi="Times New Roman" w:eastAsia="黑体" w:cs="Times New Roman"/>
      <w:kern w:val="21"/>
      <w:sz w:val="21"/>
      <w:szCs w:val="20"/>
      <w:lang w:val="en-US" w:eastAsia="zh-CN" w:bidi="ar-SA"/>
    </w:rPr>
  </w:style>
  <w:style w:type="paragraph" w:customStyle="1" w:styleId="21">
    <w:name w:val="标准文件_注："/>
    <w:next w:val="14"/>
    <w:autoRedefine/>
    <w:qFormat/>
    <w:uiPriority w:val="0"/>
    <w:pPr>
      <w:widowControl w:val="0"/>
      <w:numPr>
        <w:ilvl w:val="0"/>
        <w:numId w:val="2"/>
      </w:numPr>
      <w:autoSpaceDE w:val="0"/>
      <w:autoSpaceDN w:val="0"/>
      <w:jc w:val="both"/>
    </w:pPr>
    <w:rPr>
      <w:rFonts w:ascii="宋体" w:hAnsi="Times New Roman" w:eastAsia="宋体" w:cs="Times New Roman"/>
      <w:kern w:val="0"/>
      <w:sz w:val="18"/>
      <w:szCs w:val="18"/>
      <w:lang w:val="en-US" w:eastAsia="zh-CN" w:bidi="ar-SA"/>
    </w:rPr>
  </w:style>
  <w:style w:type="character" w:customStyle="1" w:styleId="22">
    <w:name w:val="标准文件_段 Char"/>
    <w:link w:val="14"/>
    <w:autoRedefine/>
    <w:qFormat/>
    <w:uiPriority w:val="0"/>
    <w:rPr>
      <w:rFonts w:ascii="宋体" w:hAnsi="Times New Roman" w:eastAsia="宋体" w:cs="Times New Roman"/>
      <w:kern w:val="0"/>
      <w:szCs w:val="20"/>
    </w:rPr>
  </w:style>
  <w:style w:type="paragraph" w:customStyle="1" w:styleId="23">
    <w:name w:val="段"/>
    <w:link w:val="24"/>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0"/>
      <w:sz w:val="21"/>
      <w:szCs w:val="20"/>
      <w:lang w:val="en-US" w:eastAsia="zh-CN" w:bidi="ar-SA"/>
    </w:rPr>
  </w:style>
  <w:style w:type="character" w:customStyle="1" w:styleId="24">
    <w:name w:val="段 Char"/>
    <w:basedOn w:val="11"/>
    <w:link w:val="23"/>
    <w:autoRedefine/>
    <w:qFormat/>
    <w:uiPriority w:val="0"/>
    <w:rPr>
      <w:rFonts w:ascii="宋体" w:hAnsi="Times New Roman" w:eastAsia="宋体" w:cs="Times New Roman"/>
      <w:kern w:val="0"/>
      <w:szCs w:val="20"/>
    </w:rPr>
  </w:style>
  <w:style w:type="character" w:customStyle="1" w:styleId="25">
    <w:name w:val="批注框文本 字符"/>
    <w:basedOn w:val="11"/>
    <w:link w:val="5"/>
    <w:autoRedefine/>
    <w:semiHidden/>
    <w:qFormat/>
    <w:uiPriority w:val="99"/>
    <w:rPr>
      <w:rFonts w:ascii="Calibri" w:hAnsi="Calibri" w:eastAsia="宋体" w:cs="Times New Roman"/>
      <w:sz w:val="18"/>
      <w:szCs w:val="18"/>
    </w:rPr>
  </w:style>
  <w:style w:type="paragraph" w:customStyle="1" w:styleId="26">
    <w:name w:val="标准文件_二级条标题"/>
    <w:next w:val="14"/>
    <w:autoRedefine/>
    <w:qFormat/>
    <w:uiPriority w:val="0"/>
    <w:pPr>
      <w:widowControl w:val="0"/>
      <w:numPr>
        <w:ilvl w:val="3"/>
        <w:numId w:val="3"/>
      </w:numPr>
      <w:spacing w:beforeLines="50" w:afterLines="50"/>
      <w:jc w:val="both"/>
      <w:outlineLvl w:val="2"/>
    </w:pPr>
    <w:rPr>
      <w:rFonts w:ascii="黑体" w:hAnsi="Times New Roman" w:eastAsia="黑体" w:cs="Times New Roman"/>
      <w:kern w:val="0"/>
      <w:sz w:val="21"/>
      <w:szCs w:val="20"/>
      <w:lang w:val="en-US" w:eastAsia="zh-CN" w:bidi="ar-SA"/>
    </w:rPr>
  </w:style>
  <w:style w:type="paragraph" w:customStyle="1" w:styleId="27">
    <w:name w:val="标准文件_三级条标题"/>
    <w:basedOn w:val="26"/>
    <w:next w:val="14"/>
    <w:autoRedefine/>
    <w:qFormat/>
    <w:uiPriority w:val="0"/>
    <w:pPr>
      <w:widowControl/>
      <w:numPr>
        <w:ilvl w:val="4"/>
      </w:numPr>
      <w:outlineLvl w:val="3"/>
    </w:pPr>
  </w:style>
  <w:style w:type="paragraph" w:customStyle="1" w:styleId="28">
    <w:name w:val="标准文件_四级条标题"/>
    <w:next w:val="14"/>
    <w:autoRedefine/>
    <w:qFormat/>
    <w:uiPriority w:val="0"/>
    <w:pPr>
      <w:widowControl w:val="0"/>
      <w:numPr>
        <w:ilvl w:val="5"/>
        <w:numId w:val="3"/>
      </w:numPr>
      <w:spacing w:beforeLines="50" w:afterLines="50"/>
      <w:jc w:val="both"/>
      <w:outlineLvl w:val="4"/>
    </w:pPr>
    <w:rPr>
      <w:rFonts w:ascii="黑体" w:hAnsi="Times New Roman" w:eastAsia="黑体" w:cs="Times New Roman"/>
      <w:kern w:val="0"/>
      <w:sz w:val="21"/>
      <w:szCs w:val="20"/>
      <w:lang w:val="en-US" w:eastAsia="zh-CN" w:bidi="ar-SA"/>
    </w:rPr>
  </w:style>
  <w:style w:type="paragraph" w:customStyle="1" w:styleId="29">
    <w:name w:val="标准文件_五级条标题"/>
    <w:next w:val="14"/>
    <w:autoRedefine/>
    <w:qFormat/>
    <w:uiPriority w:val="0"/>
    <w:pPr>
      <w:widowControl w:val="0"/>
      <w:numPr>
        <w:ilvl w:val="6"/>
        <w:numId w:val="3"/>
      </w:numPr>
      <w:spacing w:beforeLines="50" w:afterLines="50"/>
      <w:jc w:val="both"/>
      <w:outlineLvl w:val="5"/>
    </w:pPr>
    <w:rPr>
      <w:rFonts w:ascii="黑体" w:hAnsi="Times New Roman" w:eastAsia="黑体" w:cs="Times New Roman"/>
      <w:kern w:val="0"/>
      <w:sz w:val="21"/>
      <w:szCs w:val="20"/>
      <w:lang w:val="en-US" w:eastAsia="zh-CN" w:bidi="ar-SA"/>
    </w:rPr>
  </w:style>
  <w:style w:type="paragraph" w:customStyle="1" w:styleId="30">
    <w:name w:val="标准文件_章标题"/>
    <w:next w:val="14"/>
    <w:autoRedefine/>
    <w:qFormat/>
    <w:uiPriority w:val="0"/>
    <w:pPr>
      <w:numPr>
        <w:ilvl w:val="1"/>
        <w:numId w:val="3"/>
      </w:numPr>
      <w:spacing w:beforeLines="100" w:afterLines="100"/>
      <w:jc w:val="both"/>
      <w:outlineLvl w:val="0"/>
    </w:pPr>
    <w:rPr>
      <w:rFonts w:ascii="黑体" w:hAnsi="Times New Roman" w:eastAsia="黑体" w:cs="Times New Roman"/>
      <w:kern w:val="0"/>
      <w:sz w:val="21"/>
      <w:szCs w:val="20"/>
      <w:lang w:val="en-US" w:eastAsia="zh-CN" w:bidi="ar-SA"/>
    </w:rPr>
  </w:style>
  <w:style w:type="paragraph" w:customStyle="1" w:styleId="31">
    <w:name w:val="标准文件_一级条标题"/>
    <w:basedOn w:val="30"/>
    <w:next w:val="14"/>
    <w:autoRedefine/>
    <w:qFormat/>
    <w:uiPriority w:val="0"/>
    <w:pPr>
      <w:numPr>
        <w:ilvl w:val="2"/>
      </w:numPr>
      <w:spacing w:beforeLines="50" w:afterLines="50"/>
      <w:ind w:left="0"/>
      <w:outlineLvl w:val="1"/>
    </w:pPr>
  </w:style>
  <w:style w:type="paragraph" w:customStyle="1" w:styleId="32">
    <w:name w:val="前言标题"/>
    <w:next w:val="1"/>
    <w:autoRedefine/>
    <w:qFormat/>
    <w:uiPriority w:val="0"/>
    <w:pPr>
      <w:numPr>
        <w:ilvl w:val="0"/>
        <w:numId w:val="3"/>
      </w:numPr>
      <w:shd w:val="clear" w:color="FFFFFF" w:fill="FFFFFF"/>
      <w:spacing w:before="540" w:after="600"/>
      <w:jc w:val="center"/>
      <w:outlineLvl w:val="0"/>
    </w:pPr>
    <w:rPr>
      <w:rFonts w:ascii="黑体" w:hAnsi="Times New Roman" w:eastAsia="黑体" w:cs="Times New Roman"/>
      <w:kern w:val="0"/>
      <w:sz w:val="32"/>
      <w:szCs w:val="20"/>
      <w:lang w:val="en-US" w:eastAsia="zh-CN" w:bidi="ar-SA"/>
    </w:rPr>
  </w:style>
  <w:style w:type="paragraph" w:customStyle="1" w:styleId="33">
    <w:name w:val="标准文件_二级无标题"/>
    <w:basedOn w:val="26"/>
    <w:autoRedefine/>
    <w:qFormat/>
    <w:uiPriority w:val="0"/>
    <w:pPr>
      <w:spacing w:beforeLines="0" w:afterLines="0"/>
      <w:outlineLvl w:val="9"/>
    </w:pPr>
    <w:rPr>
      <w:rFonts w:ascii="宋体" w:eastAsia="宋体"/>
    </w:rPr>
  </w:style>
  <w:style w:type="character" w:customStyle="1" w:styleId="34">
    <w:name w:val="正文文本 字符"/>
    <w:basedOn w:val="11"/>
    <w:link w:val="4"/>
    <w:autoRedefine/>
    <w:qFormat/>
    <w:uiPriority w:val="1"/>
    <w:rPr>
      <w:rFonts w:ascii="宋体" w:hAnsi="宋体" w:eastAsia="宋体" w:cs="宋体"/>
      <w:kern w:val="0"/>
      <w:szCs w:val="21"/>
      <w:lang w:eastAsia="en-US" w:bidi="en-US"/>
    </w:rPr>
  </w:style>
  <w:style w:type="character" w:customStyle="1" w:styleId="35">
    <w:name w:val="标题 4 字符"/>
    <w:basedOn w:val="11"/>
    <w:autoRedefine/>
    <w:semiHidden/>
    <w:qFormat/>
    <w:uiPriority w:val="9"/>
    <w:rPr>
      <w:rFonts w:asciiTheme="majorHAnsi" w:hAnsiTheme="majorHAnsi" w:eastAsiaTheme="majorEastAsia" w:cstheme="majorBidi"/>
      <w:b/>
      <w:bCs/>
      <w:sz w:val="28"/>
      <w:szCs w:val="28"/>
    </w:rPr>
  </w:style>
  <w:style w:type="character" w:customStyle="1" w:styleId="36">
    <w:name w:val="标题 4 字符1"/>
    <w:link w:val="2"/>
    <w:autoRedefine/>
    <w:qFormat/>
    <w:uiPriority w:val="0"/>
    <w:rPr>
      <w:rFonts w:ascii="Arial" w:hAnsi="Arial" w:eastAsia="黑体" w:cs="Times New Roman"/>
      <w:b/>
      <w:bCs/>
      <w:sz w:val="28"/>
      <w:szCs w:val="28"/>
      <w:lang w:val="zh-CN" w:eastAsia="zh-CN"/>
    </w:rPr>
  </w:style>
  <w:style w:type="character" w:customStyle="1" w:styleId="37">
    <w:name w:val="标题 8 字符"/>
    <w:basedOn w:val="11"/>
    <w:link w:val="3"/>
    <w:autoRedefine/>
    <w:qFormat/>
    <w:uiPriority w:val="0"/>
    <w:rPr>
      <w:rFonts w:asciiTheme="majorHAnsi" w:hAnsiTheme="majorHAnsi" w:eastAsiaTheme="majorEastAsia" w:cstheme="majorBidi"/>
      <w:sz w:val="24"/>
      <w:szCs w:val="24"/>
    </w:rPr>
  </w:style>
  <w:style w:type="paragraph" w:styleId="38">
    <w:name w:val="List Paragraph"/>
    <w:basedOn w:val="1"/>
    <w:autoRedefine/>
    <w:qFormat/>
    <w:uiPriority w:val="1"/>
    <w:pPr>
      <w:ind w:left="693" w:hanging="316"/>
    </w:pPr>
    <w:rPr>
      <w:rFonts w:ascii="黑体" w:hAnsi="黑体" w:eastAsia="黑体" w:cs="黑体"/>
      <w:lang w:val="en-US" w:eastAsia="en-US" w:bidi="ar-SA"/>
    </w:rPr>
  </w:style>
  <w:style w:type="paragraph" w:customStyle="1" w:styleId="39">
    <w:name w:val="Table Paragraph"/>
    <w:basedOn w:val="1"/>
    <w:autoRedefine/>
    <w:qFormat/>
    <w:uiPriority w:val="1"/>
    <w:pPr>
      <w:spacing w:before="108"/>
      <w:jc w:val="center"/>
    </w:pPr>
    <w:rPr>
      <w:rFonts w:ascii="宋体" w:hAnsi="宋体" w:eastAsia="宋体" w:cs="宋体"/>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2810</Words>
  <Characters>2940</Characters>
  <Lines>36</Lines>
  <Paragraphs>10</Paragraphs>
  <TotalTime>19</TotalTime>
  <ScaleCrop>false</ScaleCrop>
  <LinksUpToDate>false</LinksUpToDate>
  <CharactersWithSpaces>2953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2023-05-22T02:07:00Z</dcterms:created>
  <dc:creator>jintao</dc:creator>
  <cp:lastModifiedBy>戴陈伟</cp:lastModifiedBy>
  <cp:lastPrinted>2023-03-19T08:43:00Z</cp:lastPrinted>
  <dcterms:modified xsi:type="dcterms:W3CDTF">2025-02-13T02:56:35Z</dcterms:modified>
  <cp:revision>140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ea3841e84c401628b34158c8ec94ccc5f7b5fdbbe2eb40c584520a7d43007d1b</vt:lpwstr>
  </property>
  <property fmtid="{D5CDD505-2E9C-101B-9397-08002B2CF9AE}" pid="3" name="KSOProductBuildVer">
    <vt:lpwstr>2052-12.1.0.19302</vt:lpwstr>
  </property>
  <property fmtid="{D5CDD505-2E9C-101B-9397-08002B2CF9AE}" pid="4" name="ICV">
    <vt:lpwstr>A502D824BCF54BB59386C6AD47686B39_12</vt:lpwstr>
  </property>
  <property fmtid="{D5CDD505-2E9C-101B-9397-08002B2CF9AE}" pid="5" name="KSOTemplateDocerSaveRecord">
    <vt:lpwstr>eyJoZGlkIjoiN2E4OTM3NGQ2NzA3ODcyNGFjNjAwYmI0OTZmMjY3ZTUiLCJ1c2VySWQiOiI2OTU3MzAwOTUifQ==</vt:lpwstr>
  </property>
</Properties>
</file>